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4AFF" w:rsidRPr="000976D6" w:rsidRDefault="00824AFF" w:rsidP="008A51FF">
      <w:pPr>
        <w:spacing w:line="276" w:lineRule="auto"/>
        <w:jc w:val="center"/>
        <w:rPr>
          <w:rFonts w:asciiTheme="minorHAnsi" w:hAnsiTheme="minorHAnsi"/>
          <w:b/>
        </w:rPr>
      </w:pPr>
      <w:r w:rsidRPr="000976D6">
        <w:rPr>
          <w:rFonts w:asciiTheme="minorHAnsi" w:hAnsiTheme="minorHAnsi"/>
          <w:b/>
        </w:rPr>
        <w:t xml:space="preserve">MEMÓRIA DE REUNIÃO DO GRUPO </w:t>
      </w:r>
      <w:r w:rsidR="00A23227" w:rsidRPr="000976D6">
        <w:rPr>
          <w:rFonts w:asciiTheme="minorHAnsi" w:hAnsiTheme="minorHAnsi"/>
          <w:b/>
        </w:rPr>
        <w:t xml:space="preserve">DE TRABALHO </w:t>
      </w:r>
      <w:r w:rsidR="00282B69" w:rsidRPr="000976D6">
        <w:rPr>
          <w:rFonts w:asciiTheme="minorHAnsi" w:hAnsiTheme="minorHAnsi"/>
          <w:b/>
        </w:rPr>
        <w:t>CONJUNTO D</w:t>
      </w:r>
      <w:r w:rsidRPr="000976D6">
        <w:rPr>
          <w:rFonts w:asciiTheme="minorHAnsi" w:hAnsiTheme="minorHAnsi"/>
          <w:b/>
        </w:rPr>
        <w:t>A CÂMA</w:t>
      </w:r>
      <w:r w:rsidR="00282B69" w:rsidRPr="000976D6">
        <w:rPr>
          <w:rFonts w:asciiTheme="minorHAnsi" w:hAnsiTheme="minorHAnsi"/>
          <w:b/>
        </w:rPr>
        <w:t>RA TÉCNICA DE COBRANÇA E COMITÊS DE BACIAS HIDROGRÁFICAS</w:t>
      </w:r>
    </w:p>
    <w:p w:rsidR="007943F0" w:rsidRPr="000976D6" w:rsidRDefault="007943F0" w:rsidP="00C44926">
      <w:pPr>
        <w:spacing w:line="276" w:lineRule="auto"/>
        <w:jc w:val="both"/>
        <w:rPr>
          <w:rFonts w:asciiTheme="minorHAnsi" w:hAnsiTheme="minorHAnsi"/>
          <w:sz w:val="22"/>
        </w:rPr>
      </w:pPr>
    </w:p>
    <w:p w:rsidR="002E652C" w:rsidRPr="000976D6" w:rsidRDefault="002E652C" w:rsidP="00C44926">
      <w:pPr>
        <w:spacing w:line="276" w:lineRule="auto"/>
        <w:jc w:val="both"/>
        <w:rPr>
          <w:rFonts w:asciiTheme="minorHAnsi" w:hAnsiTheme="minorHAnsi"/>
          <w:sz w:val="22"/>
        </w:rPr>
      </w:pPr>
    </w:p>
    <w:p w:rsidR="00824AFF" w:rsidRPr="000976D6" w:rsidRDefault="00824AFF" w:rsidP="00C44926">
      <w:pPr>
        <w:spacing w:line="276" w:lineRule="auto"/>
        <w:jc w:val="both"/>
        <w:rPr>
          <w:rFonts w:asciiTheme="minorHAnsi" w:hAnsiTheme="minorHAnsi"/>
          <w:sz w:val="22"/>
        </w:rPr>
      </w:pPr>
      <w:r w:rsidRPr="000976D6">
        <w:rPr>
          <w:rFonts w:asciiTheme="minorHAnsi" w:hAnsiTheme="minorHAnsi"/>
          <w:b/>
          <w:sz w:val="22"/>
        </w:rPr>
        <w:t>DATA:</w:t>
      </w:r>
      <w:r w:rsidRPr="000976D6">
        <w:rPr>
          <w:rFonts w:asciiTheme="minorHAnsi" w:hAnsiTheme="minorHAnsi"/>
          <w:sz w:val="22"/>
        </w:rPr>
        <w:t xml:space="preserve"> </w:t>
      </w:r>
      <w:r w:rsidR="006849E2">
        <w:rPr>
          <w:rFonts w:asciiTheme="minorHAnsi" w:hAnsiTheme="minorHAnsi"/>
          <w:sz w:val="22"/>
        </w:rPr>
        <w:t>02</w:t>
      </w:r>
      <w:r w:rsidR="000976D6">
        <w:rPr>
          <w:rFonts w:asciiTheme="minorHAnsi" w:hAnsiTheme="minorHAnsi"/>
          <w:sz w:val="22"/>
        </w:rPr>
        <w:t>/0</w:t>
      </w:r>
      <w:r w:rsidR="006849E2">
        <w:rPr>
          <w:rFonts w:asciiTheme="minorHAnsi" w:hAnsiTheme="minorHAnsi"/>
          <w:sz w:val="22"/>
        </w:rPr>
        <w:t>7</w:t>
      </w:r>
      <w:r w:rsidR="000976D6">
        <w:rPr>
          <w:rFonts w:asciiTheme="minorHAnsi" w:hAnsiTheme="minorHAnsi"/>
          <w:sz w:val="22"/>
        </w:rPr>
        <w:t>/2015</w:t>
      </w:r>
    </w:p>
    <w:p w:rsidR="00824AFF" w:rsidRPr="000976D6" w:rsidRDefault="00824AFF" w:rsidP="00C44926">
      <w:pPr>
        <w:spacing w:line="276" w:lineRule="auto"/>
        <w:jc w:val="both"/>
        <w:rPr>
          <w:rFonts w:asciiTheme="minorHAnsi" w:hAnsiTheme="minorHAnsi"/>
          <w:sz w:val="22"/>
        </w:rPr>
      </w:pPr>
      <w:r w:rsidRPr="000976D6">
        <w:rPr>
          <w:rFonts w:asciiTheme="minorHAnsi" w:hAnsiTheme="minorHAnsi"/>
          <w:b/>
          <w:sz w:val="22"/>
        </w:rPr>
        <w:t>HORA:</w:t>
      </w:r>
      <w:r w:rsidR="00471645" w:rsidRPr="000976D6">
        <w:rPr>
          <w:rFonts w:asciiTheme="minorHAnsi" w:hAnsiTheme="minorHAnsi"/>
          <w:sz w:val="22"/>
        </w:rPr>
        <w:t xml:space="preserve"> </w:t>
      </w:r>
      <w:r w:rsidR="006849E2">
        <w:rPr>
          <w:rFonts w:asciiTheme="minorHAnsi" w:hAnsiTheme="minorHAnsi"/>
          <w:sz w:val="22"/>
        </w:rPr>
        <w:t>09</w:t>
      </w:r>
      <w:r w:rsidR="00A23227" w:rsidRPr="000976D6">
        <w:rPr>
          <w:rFonts w:asciiTheme="minorHAnsi" w:hAnsiTheme="minorHAnsi"/>
          <w:sz w:val="22"/>
        </w:rPr>
        <w:t>:</w:t>
      </w:r>
      <w:r w:rsidR="006849E2">
        <w:rPr>
          <w:rFonts w:asciiTheme="minorHAnsi" w:hAnsiTheme="minorHAnsi"/>
          <w:sz w:val="22"/>
        </w:rPr>
        <w:t>3</w:t>
      </w:r>
      <w:r w:rsidRPr="000976D6">
        <w:rPr>
          <w:rFonts w:asciiTheme="minorHAnsi" w:hAnsiTheme="minorHAnsi"/>
          <w:sz w:val="22"/>
        </w:rPr>
        <w:t>0</w:t>
      </w:r>
      <w:r w:rsidR="00471645" w:rsidRPr="000976D6">
        <w:rPr>
          <w:rFonts w:asciiTheme="minorHAnsi" w:hAnsiTheme="minorHAnsi"/>
          <w:sz w:val="22"/>
        </w:rPr>
        <w:t xml:space="preserve"> h</w:t>
      </w:r>
    </w:p>
    <w:p w:rsidR="00824AFF" w:rsidRPr="000976D6" w:rsidRDefault="00824AFF" w:rsidP="00C44926">
      <w:pPr>
        <w:spacing w:line="276" w:lineRule="auto"/>
        <w:jc w:val="both"/>
        <w:rPr>
          <w:rFonts w:asciiTheme="minorHAnsi" w:hAnsiTheme="minorHAnsi"/>
          <w:sz w:val="22"/>
        </w:rPr>
      </w:pPr>
      <w:r w:rsidRPr="000976D6">
        <w:rPr>
          <w:rFonts w:asciiTheme="minorHAnsi" w:hAnsiTheme="minorHAnsi"/>
          <w:b/>
          <w:sz w:val="22"/>
        </w:rPr>
        <w:t>LOCAL:</w:t>
      </w:r>
      <w:r w:rsidRPr="000976D6">
        <w:rPr>
          <w:rFonts w:asciiTheme="minorHAnsi" w:hAnsiTheme="minorHAnsi"/>
          <w:sz w:val="22"/>
        </w:rPr>
        <w:t xml:space="preserve"> </w:t>
      </w:r>
      <w:r w:rsidR="000976D6">
        <w:rPr>
          <w:rFonts w:asciiTheme="minorHAnsi" w:hAnsiTheme="minorHAnsi"/>
          <w:sz w:val="22"/>
        </w:rPr>
        <w:t>Sala de reuniões</w:t>
      </w:r>
      <w:r w:rsidR="00282B69" w:rsidRPr="000976D6">
        <w:rPr>
          <w:rFonts w:asciiTheme="minorHAnsi" w:hAnsiTheme="minorHAnsi"/>
          <w:sz w:val="22"/>
        </w:rPr>
        <w:t xml:space="preserve"> da Fundação </w:t>
      </w:r>
      <w:r w:rsidR="000976D6">
        <w:rPr>
          <w:rFonts w:asciiTheme="minorHAnsi" w:hAnsiTheme="minorHAnsi"/>
          <w:sz w:val="22"/>
        </w:rPr>
        <w:t>Agência da Bacia Hidrográfica do Alto Tietê (FABHAT) –</w:t>
      </w:r>
      <w:r w:rsidRPr="000976D6">
        <w:rPr>
          <w:rFonts w:asciiTheme="minorHAnsi" w:hAnsiTheme="minorHAnsi"/>
          <w:sz w:val="22"/>
        </w:rPr>
        <w:t xml:space="preserve"> </w:t>
      </w:r>
      <w:r w:rsidR="000976D6">
        <w:rPr>
          <w:rFonts w:asciiTheme="minorHAnsi" w:hAnsiTheme="minorHAnsi"/>
          <w:sz w:val="22"/>
        </w:rPr>
        <w:t>Rua Boa Vista</w:t>
      </w:r>
      <w:r w:rsidRPr="000976D6">
        <w:rPr>
          <w:rFonts w:asciiTheme="minorHAnsi" w:hAnsiTheme="minorHAnsi"/>
          <w:sz w:val="22"/>
        </w:rPr>
        <w:t xml:space="preserve">, </w:t>
      </w:r>
      <w:r w:rsidR="000976D6">
        <w:rPr>
          <w:rFonts w:asciiTheme="minorHAnsi" w:hAnsiTheme="minorHAnsi"/>
          <w:sz w:val="22"/>
        </w:rPr>
        <w:t>84</w:t>
      </w:r>
      <w:r w:rsidRPr="000976D6">
        <w:rPr>
          <w:rFonts w:asciiTheme="minorHAnsi" w:hAnsiTheme="minorHAnsi"/>
          <w:sz w:val="22"/>
        </w:rPr>
        <w:t>,</w:t>
      </w:r>
      <w:r w:rsidR="000976D6">
        <w:rPr>
          <w:rFonts w:asciiTheme="minorHAnsi" w:hAnsiTheme="minorHAnsi"/>
          <w:sz w:val="22"/>
        </w:rPr>
        <w:t xml:space="preserve"> 6º andar</w:t>
      </w:r>
      <w:r w:rsidRPr="000976D6">
        <w:rPr>
          <w:rFonts w:asciiTheme="minorHAnsi" w:hAnsiTheme="minorHAnsi"/>
          <w:sz w:val="22"/>
        </w:rPr>
        <w:t xml:space="preserve"> </w:t>
      </w:r>
      <w:r w:rsidR="000976D6">
        <w:rPr>
          <w:rFonts w:asciiTheme="minorHAnsi" w:hAnsiTheme="minorHAnsi"/>
          <w:sz w:val="22"/>
        </w:rPr>
        <w:t>–</w:t>
      </w:r>
      <w:r w:rsidRPr="000976D6">
        <w:rPr>
          <w:rFonts w:asciiTheme="minorHAnsi" w:hAnsiTheme="minorHAnsi"/>
          <w:sz w:val="22"/>
        </w:rPr>
        <w:t xml:space="preserve"> São Paulo</w:t>
      </w:r>
      <w:r w:rsidR="000976D6">
        <w:rPr>
          <w:rFonts w:asciiTheme="minorHAnsi" w:hAnsiTheme="minorHAnsi"/>
          <w:sz w:val="22"/>
        </w:rPr>
        <w:t>/</w:t>
      </w:r>
      <w:r w:rsidRPr="000976D6">
        <w:rPr>
          <w:rFonts w:asciiTheme="minorHAnsi" w:hAnsiTheme="minorHAnsi"/>
          <w:sz w:val="22"/>
        </w:rPr>
        <w:t>SP</w:t>
      </w:r>
    </w:p>
    <w:p w:rsidR="00824AFF" w:rsidRPr="000976D6" w:rsidRDefault="00824AFF" w:rsidP="00C44926">
      <w:pPr>
        <w:spacing w:line="276" w:lineRule="auto"/>
        <w:jc w:val="both"/>
        <w:rPr>
          <w:rFonts w:asciiTheme="minorHAnsi" w:hAnsiTheme="minorHAnsi"/>
          <w:sz w:val="22"/>
        </w:rPr>
      </w:pPr>
    </w:p>
    <w:p w:rsidR="00824AFF" w:rsidRPr="000976D6" w:rsidRDefault="00824AFF" w:rsidP="00C44926">
      <w:pPr>
        <w:spacing w:line="276" w:lineRule="auto"/>
        <w:jc w:val="both"/>
        <w:rPr>
          <w:rFonts w:asciiTheme="minorHAnsi" w:hAnsiTheme="minorHAnsi"/>
          <w:sz w:val="22"/>
        </w:rPr>
      </w:pPr>
    </w:p>
    <w:p w:rsidR="00824AFF" w:rsidRPr="00E41CB2" w:rsidRDefault="00824AFF" w:rsidP="00C44926">
      <w:pPr>
        <w:spacing w:line="276" w:lineRule="auto"/>
        <w:jc w:val="both"/>
        <w:rPr>
          <w:rFonts w:asciiTheme="minorHAnsi" w:hAnsiTheme="minorHAnsi"/>
          <w:b/>
          <w:color w:val="FF0000"/>
          <w:sz w:val="20"/>
          <w:szCs w:val="20"/>
        </w:rPr>
      </w:pPr>
      <w:r w:rsidRPr="000976D6">
        <w:rPr>
          <w:rFonts w:asciiTheme="minorHAnsi" w:hAnsiTheme="minorHAnsi"/>
          <w:b/>
          <w:sz w:val="22"/>
        </w:rPr>
        <w:t>PARTICIPANTES:</w:t>
      </w:r>
      <w:r w:rsidR="00E41CB2">
        <w:rPr>
          <w:rFonts w:asciiTheme="minorHAnsi" w:hAnsiTheme="minorHAnsi"/>
          <w:b/>
          <w:sz w:val="22"/>
        </w:rPr>
        <w:t xml:space="preserve">          </w:t>
      </w:r>
    </w:p>
    <w:p w:rsidR="003D09C2" w:rsidRPr="00E41CB2" w:rsidRDefault="003D09C2" w:rsidP="00C44926">
      <w:pPr>
        <w:spacing w:line="276" w:lineRule="auto"/>
        <w:jc w:val="both"/>
        <w:rPr>
          <w:rFonts w:asciiTheme="minorHAnsi" w:hAnsiTheme="minorHAnsi"/>
          <w:sz w:val="22"/>
        </w:rPr>
      </w:pPr>
      <w:r w:rsidRPr="00E41CB2">
        <w:rPr>
          <w:rFonts w:asciiTheme="minorHAnsi" w:hAnsiTheme="minorHAnsi"/>
          <w:sz w:val="22"/>
        </w:rPr>
        <w:t>Aécio Ferreira Murakami – CBH-PARDO</w:t>
      </w:r>
    </w:p>
    <w:p w:rsidR="000976D6" w:rsidRPr="00890A2C" w:rsidRDefault="000976D6" w:rsidP="00C44926">
      <w:pPr>
        <w:spacing w:line="276" w:lineRule="auto"/>
        <w:jc w:val="both"/>
        <w:rPr>
          <w:rFonts w:asciiTheme="minorHAnsi" w:hAnsiTheme="minorHAnsi"/>
          <w:color w:val="FF0000"/>
          <w:sz w:val="22"/>
        </w:rPr>
      </w:pPr>
      <w:r w:rsidRPr="00E41CB2">
        <w:rPr>
          <w:rFonts w:asciiTheme="minorHAnsi" w:hAnsiTheme="minorHAnsi"/>
          <w:sz w:val="22"/>
        </w:rPr>
        <w:t xml:space="preserve">Alexandre </w:t>
      </w:r>
      <w:proofErr w:type="spellStart"/>
      <w:r w:rsidR="00D05938">
        <w:rPr>
          <w:rFonts w:asciiTheme="minorHAnsi" w:hAnsiTheme="minorHAnsi"/>
          <w:sz w:val="22"/>
        </w:rPr>
        <w:t>Luis</w:t>
      </w:r>
      <w:proofErr w:type="spellEnd"/>
      <w:r w:rsidR="00D05938">
        <w:rPr>
          <w:rFonts w:asciiTheme="minorHAnsi" w:hAnsiTheme="minorHAnsi"/>
          <w:sz w:val="22"/>
        </w:rPr>
        <w:t xml:space="preserve"> Almeida </w:t>
      </w:r>
      <w:r w:rsidRPr="00E41CB2">
        <w:rPr>
          <w:rFonts w:asciiTheme="minorHAnsi" w:hAnsiTheme="minorHAnsi"/>
          <w:sz w:val="22"/>
        </w:rPr>
        <w:t>Vilella – CIESP</w:t>
      </w:r>
    </w:p>
    <w:p w:rsidR="006849E2" w:rsidRPr="001F0F00" w:rsidRDefault="001F0F00" w:rsidP="00C44926">
      <w:pPr>
        <w:spacing w:line="276" w:lineRule="auto"/>
        <w:jc w:val="both"/>
        <w:rPr>
          <w:rFonts w:asciiTheme="minorHAnsi" w:hAnsiTheme="minorHAnsi"/>
          <w:sz w:val="22"/>
        </w:rPr>
      </w:pPr>
      <w:proofErr w:type="spellStart"/>
      <w:r w:rsidRPr="001F0F00">
        <w:rPr>
          <w:rFonts w:asciiTheme="minorHAnsi" w:hAnsiTheme="minorHAnsi"/>
          <w:sz w:val="22"/>
        </w:rPr>
        <w:t>Amphilóphio</w:t>
      </w:r>
      <w:proofErr w:type="spellEnd"/>
      <w:r w:rsidRPr="001F0F00">
        <w:rPr>
          <w:rFonts w:asciiTheme="minorHAnsi" w:hAnsiTheme="minorHAnsi"/>
          <w:sz w:val="22"/>
        </w:rPr>
        <w:t xml:space="preserve"> Vinicius Andrade de Oliveira </w:t>
      </w:r>
      <w:r w:rsidR="006849E2" w:rsidRPr="001F0F00">
        <w:rPr>
          <w:rFonts w:asciiTheme="minorHAnsi" w:hAnsiTheme="minorHAnsi"/>
          <w:sz w:val="22"/>
        </w:rPr>
        <w:t xml:space="preserve">– P. M. </w:t>
      </w:r>
      <w:proofErr w:type="gramStart"/>
      <w:r w:rsidR="006849E2" w:rsidRPr="001F0F00">
        <w:rPr>
          <w:rFonts w:asciiTheme="minorHAnsi" w:hAnsiTheme="minorHAnsi"/>
          <w:sz w:val="22"/>
        </w:rPr>
        <w:t>Martinópolis</w:t>
      </w:r>
      <w:proofErr w:type="gramEnd"/>
    </w:p>
    <w:p w:rsidR="003D09C2" w:rsidRPr="00E41CB2" w:rsidRDefault="003D09C2" w:rsidP="00C44926">
      <w:pPr>
        <w:spacing w:line="276" w:lineRule="auto"/>
        <w:jc w:val="both"/>
        <w:rPr>
          <w:rFonts w:asciiTheme="minorHAnsi" w:hAnsiTheme="minorHAnsi"/>
          <w:sz w:val="22"/>
        </w:rPr>
      </w:pPr>
      <w:r w:rsidRPr="00E41CB2">
        <w:rPr>
          <w:rFonts w:asciiTheme="minorHAnsi" w:hAnsiTheme="minorHAnsi"/>
          <w:sz w:val="22"/>
        </w:rPr>
        <w:t>Ana Lucia Aurélio – SSRH/</w:t>
      </w:r>
      <w:proofErr w:type="spellStart"/>
      <w:r w:rsidRPr="00E41CB2">
        <w:rPr>
          <w:rFonts w:asciiTheme="minorHAnsi" w:hAnsiTheme="minorHAnsi"/>
          <w:sz w:val="22"/>
        </w:rPr>
        <w:t>CRHi</w:t>
      </w:r>
      <w:proofErr w:type="spellEnd"/>
      <w:r w:rsidR="0058048B">
        <w:rPr>
          <w:rFonts w:asciiTheme="minorHAnsi" w:hAnsiTheme="minorHAnsi"/>
          <w:sz w:val="22"/>
        </w:rPr>
        <w:t xml:space="preserve"> (coordenadora)</w:t>
      </w:r>
    </w:p>
    <w:p w:rsidR="00824AFF" w:rsidRPr="00E41CB2" w:rsidRDefault="00824AFF" w:rsidP="00C44926">
      <w:pPr>
        <w:spacing w:line="276" w:lineRule="auto"/>
        <w:jc w:val="both"/>
        <w:rPr>
          <w:rFonts w:asciiTheme="minorHAnsi" w:hAnsiTheme="minorHAnsi"/>
          <w:sz w:val="22"/>
        </w:rPr>
      </w:pPr>
      <w:r w:rsidRPr="00E41CB2">
        <w:rPr>
          <w:rFonts w:asciiTheme="minorHAnsi" w:hAnsiTheme="minorHAnsi"/>
          <w:sz w:val="22"/>
        </w:rPr>
        <w:t>Ariane Coelho Donatti – SSRH/</w:t>
      </w:r>
      <w:proofErr w:type="spellStart"/>
      <w:r w:rsidRPr="00E41CB2">
        <w:rPr>
          <w:rFonts w:asciiTheme="minorHAnsi" w:hAnsiTheme="minorHAnsi"/>
          <w:sz w:val="22"/>
        </w:rPr>
        <w:t>CRHi</w:t>
      </w:r>
      <w:proofErr w:type="spellEnd"/>
    </w:p>
    <w:p w:rsidR="006849E2" w:rsidRPr="001F0F00" w:rsidRDefault="001F0F00" w:rsidP="00C44926">
      <w:pPr>
        <w:spacing w:line="276" w:lineRule="auto"/>
        <w:jc w:val="both"/>
        <w:rPr>
          <w:rFonts w:asciiTheme="minorHAnsi" w:hAnsiTheme="minorHAnsi"/>
          <w:sz w:val="22"/>
        </w:rPr>
      </w:pPr>
      <w:r w:rsidRPr="001F0F00">
        <w:rPr>
          <w:rFonts w:asciiTheme="minorHAnsi" w:hAnsiTheme="minorHAnsi"/>
          <w:sz w:val="22"/>
        </w:rPr>
        <w:t xml:space="preserve">Bruno Cordeiro Leonel </w:t>
      </w:r>
      <w:r w:rsidR="006849E2" w:rsidRPr="001F0F00">
        <w:rPr>
          <w:rFonts w:asciiTheme="minorHAnsi" w:hAnsiTheme="minorHAnsi"/>
          <w:sz w:val="22"/>
        </w:rPr>
        <w:t xml:space="preserve">– </w:t>
      </w:r>
      <w:r w:rsidRPr="001F0F00">
        <w:rPr>
          <w:rFonts w:asciiTheme="minorHAnsi" w:hAnsiTheme="minorHAnsi"/>
          <w:sz w:val="22"/>
        </w:rPr>
        <w:t>C</w:t>
      </w:r>
      <w:r w:rsidR="006849E2" w:rsidRPr="001F0F00">
        <w:rPr>
          <w:rFonts w:asciiTheme="minorHAnsi" w:hAnsiTheme="minorHAnsi"/>
          <w:sz w:val="22"/>
        </w:rPr>
        <w:t>IESP</w:t>
      </w:r>
    </w:p>
    <w:p w:rsidR="006849E2" w:rsidRPr="00A85A9F" w:rsidRDefault="006849E2" w:rsidP="00C44926">
      <w:pPr>
        <w:spacing w:line="276" w:lineRule="auto"/>
        <w:jc w:val="both"/>
        <w:rPr>
          <w:rFonts w:asciiTheme="minorHAnsi" w:hAnsiTheme="minorHAnsi"/>
          <w:color w:val="000000" w:themeColor="text1"/>
          <w:sz w:val="22"/>
        </w:rPr>
      </w:pPr>
      <w:r w:rsidRPr="00A85A9F">
        <w:rPr>
          <w:rFonts w:asciiTheme="minorHAnsi" w:hAnsiTheme="minorHAnsi"/>
          <w:color w:val="000000" w:themeColor="text1"/>
          <w:sz w:val="22"/>
        </w:rPr>
        <w:t>David</w:t>
      </w:r>
      <w:r w:rsidR="00A85A9F" w:rsidRPr="00A85A9F">
        <w:rPr>
          <w:rFonts w:asciiTheme="minorHAnsi" w:hAnsiTheme="minorHAnsi"/>
          <w:color w:val="000000" w:themeColor="text1"/>
          <w:sz w:val="22"/>
        </w:rPr>
        <w:t xml:space="preserve"> </w:t>
      </w:r>
      <w:r w:rsidR="00D05938">
        <w:rPr>
          <w:rFonts w:asciiTheme="minorHAnsi" w:hAnsiTheme="minorHAnsi"/>
          <w:color w:val="000000" w:themeColor="text1"/>
          <w:sz w:val="22"/>
        </w:rPr>
        <w:t xml:space="preserve">Franco </w:t>
      </w:r>
      <w:proofErr w:type="spellStart"/>
      <w:r w:rsidR="00A85A9F" w:rsidRPr="00A85A9F">
        <w:rPr>
          <w:rFonts w:asciiTheme="minorHAnsi" w:hAnsiTheme="minorHAnsi"/>
          <w:color w:val="000000" w:themeColor="text1"/>
          <w:sz w:val="22"/>
        </w:rPr>
        <w:t>Ayub</w:t>
      </w:r>
      <w:proofErr w:type="spellEnd"/>
      <w:r w:rsidRPr="00A85A9F">
        <w:rPr>
          <w:rFonts w:asciiTheme="minorHAnsi" w:hAnsiTheme="minorHAnsi"/>
          <w:color w:val="000000" w:themeColor="text1"/>
          <w:sz w:val="22"/>
        </w:rPr>
        <w:t xml:space="preserve"> – CBH-ALPA</w:t>
      </w:r>
    </w:p>
    <w:p w:rsidR="003D09C2" w:rsidRPr="00E41CB2" w:rsidRDefault="003D09C2" w:rsidP="00C44926">
      <w:pPr>
        <w:pStyle w:val="Default"/>
        <w:spacing w:line="276" w:lineRule="auto"/>
        <w:jc w:val="both"/>
        <w:rPr>
          <w:rFonts w:asciiTheme="minorHAnsi" w:hAnsiTheme="minorHAnsi"/>
          <w:color w:val="auto"/>
          <w:sz w:val="22"/>
        </w:rPr>
      </w:pPr>
      <w:r w:rsidRPr="00E41CB2">
        <w:rPr>
          <w:rFonts w:asciiTheme="minorHAnsi" w:hAnsiTheme="minorHAnsi"/>
          <w:color w:val="auto"/>
          <w:sz w:val="22"/>
        </w:rPr>
        <w:t>Francisco José de Toledo Piza – CBH-AT</w:t>
      </w:r>
    </w:p>
    <w:p w:rsidR="003D09C2" w:rsidRPr="00E41CB2" w:rsidRDefault="003D09C2" w:rsidP="00C44926">
      <w:pPr>
        <w:pStyle w:val="Default"/>
        <w:spacing w:line="276" w:lineRule="auto"/>
        <w:jc w:val="both"/>
        <w:rPr>
          <w:rFonts w:asciiTheme="minorHAnsi" w:hAnsiTheme="minorHAnsi"/>
          <w:color w:val="auto"/>
          <w:sz w:val="22"/>
        </w:rPr>
      </w:pPr>
      <w:r w:rsidRPr="00E41CB2">
        <w:rPr>
          <w:rFonts w:asciiTheme="minorHAnsi" w:hAnsiTheme="minorHAnsi"/>
          <w:color w:val="auto"/>
          <w:sz w:val="22"/>
        </w:rPr>
        <w:t xml:space="preserve">Hélio Cesar </w:t>
      </w:r>
      <w:proofErr w:type="spellStart"/>
      <w:r w:rsidRPr="00E41CB2">
        <w:rPr>
          <w:rFonts w:asciiTheme="minorHAnsi" w:hAnsiTheme="minorHAnsi"/>
          <w:color w:val="auto"/>
          <w:sz w:val="22"/>
        </w:rPr>
        <w:t>Suleiman</w:t>
      </w:r>
      <w:proofErr w:type="spellEnd"/>
      <w:r w:rsidRPr="00E41CB2">
        <w:rPr>
          <w:rFonts w:asciiTheme="minorHAnsi" w:hAnsiTheme="minorHAnsi"/>
          <w:color w:val="auto"/>
          <w:sz w:val="22"/>
        </w:rPr>
        <w:t xml:space="preserve"> – CBH-TG</w:t>
      </w:r>
    </w:p>
    <w:p w:rsidR="003D09C2" w:rsidRPr="00E41CB2" w:rsidRDefault="003D09C2" w:rsidP="00C44926">
      <w:pPr>
        <w:pStyle w:val="Default"/>
        <w:spacing w:line="276" w:lineRule="auto"/>
        <w:jc w:val="both"/>
        <w:rPr>
          <w:rFonts w:asciiTheme="minorHAnsi" w:hAnsiTheme="minorHAnsi"/>
          <w:color w:val="auto"/>
          <w:sz w:val="22"/>
        </w:rPr>
      </w:pPr>
      <w:r w:rsidRPr="00E41CB2">
        <w:rPr>
          <w:rFonts w:asciiTheme="minorHAnsi" w:hAnsiTheme="minorHAnsi"/>
          <w:color w:val="auto"/>
          <w:sz w:val="22"/>
        </w:rPr>
        <w:t>Irineu Takeshita de Oliveira – CBH-RB</w:t>
      </w:r>
    </w:p>
    <w:p w:rsidR="003D09C2" w:rsidRPr="00E41CB2" w:rsidRDefault="003D09C2" w:rsidP="00C44926">
      <w:pPr>
        <w:pStyle w:val="Default"/>
        <w:spacing w:line="276" w:lineRule="auto"/>
        <w:jc w:val="both"/>
        <w:rPr>
          <w:rFonts w:asciiTheme="minorHAnsi" w:hAnsiTheme="minorHAnsi"/>
          <w:color w:val="auto"/>
          <w:sz w:val="22"/>
        </w:rPr>
      </w:pPr>
      <w:r w:rsidRPr="00E41CB2">
        <w:rPr>
          <w:rFonts w:asciiTheme="minorHAnsi" w:hAnsiTheme="minorHAnsi"/>
          <w:color w:val="auto"/>
          <w:sz w:val="22"/>
        </w:rPr>
        <w:t xml:space="preserve">Ivens de Oliveira – </w:t>
      </w:r>
      <w:r w:rsidR="00A85A9F">
        <w:rPr>
          <w:rFonts w:asciiTheme="minorHAnsi" w:hAnsiTheme="minorHAnsi"/>
          <w:color w:val="auto"/>
          <w:sz w:val="22"/>
        </w:rPr>
        <w:t>CBH-</w:t>
      </w:r>
      <w:r w:rsidRPr="00E41CB2">
        <w:rPr>
          <w:rFonts w:asciiTheme="minorHAnsi" w:hAnsiTheme="minorHAnsi"/>
          <w:color w:val="auto"/>
          <w:sz w:val="22"/>
        </w:rPr>
        <w:t xml:space="preserve"> PCJ</w:t>
      </w:r>
    </w:p>
    <w:p w:rsidR="003D09C2" w:rsidRPr="00E41CB2" w:rsidRDefault="003D09C2" w:rsidP="00C44926">
      <w:pPr>
        <w:pStyle w:val="Default"/>
        <w:spacing w:line="276" w:lineRule="auto"/>
        <w:jc w:val="both"/>
        <w:rPr>
          <w:rFonts w:asciiTheme="minorHAnsi" w:hAnsiTheme="minorHAnsi"/>
          <w:color w:val="auto"/>
          <w:sz w:val="22"/>
        </w:rPr>
      </w:pPr>
      <w:r w:rsidRPr="00E41CB2">
        <w:rPr>
          <w:rFonts w:asciiTheme="minorHAnsi" w:hAnsiTheme="minorHAnsi"/>
          <w:color w:val="auto"/>
          <w:sz w:val="22"/>
        </w:rPr>
        <w:t>João Cabrera Filho – FAESP</w:t>
      </w:r>
    </w:p>
    <w:p w:rsidR="00F65D4B" w:rsidRPr="00A85A9F" w:rsidRDefault="00F65D4B" w:rsidP="00C44926">
      <w:pPr>
        <w:pStyle w:val="Default"/>
        <w:spacing w:line="276" w:lineRule="auto"/>
        <w:jc w:val="both"/>
        <w:rPr>
          <w:rFonts w:asciiTheme="minorHAnsi" w:hAnsiTheme="minorHAnsi"/>
          <w:color w:val="000000" w:themeColor="text1"/>
          <w:sz w:val="22"/>
        </w:rPr>
      </w:pPr>
      <w:r w:rsidRPr="00A85A9F">
        <w:rPr>
          <w:rFonts w:asciiTheme="minorHAnsi" w:hAnsiTheme="minorHAnsi"/>
          <w:color w:val="000000" w:themeColor="text1"/>
          <w:sz w:val="22"/>
        </w:rPr>
        <w:t>Laura Stela</w:t>
      </w:r>
      <w:r w:rsidR="00A85A9F" w:rsidRPr="00A85A9F">
        <w:rPr>
          <w:rFonts w:asciiTheme="minorHAnsi" w:hAnsiTheme="minorHAnsi"/>
          <w:color w:val="000000" w:themeColor="text1"/>
          <w:sz w:val="22"/>
        </w:rPr>
        <w:t xml:space="preserve"> </w:t>
      </w:r>
      <w:proofErr w:type="spellStart"/>
      <w:r w:rsidR="00A85A9F" w:rsidRPr="00A85A9F">
        <w:rPr>
          <w:rFonts w:asciiTheme="minorHAnsi" w:hAnsiTheme="minorHAnsi"/>
          <w:color w:val="000000" w:themeColor="text1"/>
          <w:sz w:val="22"/>
        </w:rPr>
        <w:t>Naliato</w:t>
      </w:r>
      <w:proofErr w:type="spellEnd"/>
      <w:r w:rsidR="00A85A9F" w:rsidRPr="00A85A9F">
        <w:rPr>
          <w:rFonts w:asciiTheme="minorHAnsi" w:hAnsiTheme="minorHAnsi"/>
          <w:color w:val="000000" w:themeColor="text1"/>
          <w:sz w:val="22"/>
        </w:rPr>
        <w:t xml:space="preserve"> Perez</w:t>
      </w:r>
      <w:r w:rsidRPr="00A85A9F">
        <w:rPr>
          <w:rFonts w:asciiTheme="minorHAnsi" w:hAnsiTheme="minorHAnsi"/>
          <w:color w:val="000000" w:themeColor="text1"/>
          <w:sz w:val="22"/>
        </w:rPr>
        <w:t xml:space="preserve"> – </w:t>
      </w:r>
      <w:r w:rsidR="00A85A9F" w:rsidRPr="00E41CB2">
        <w:rPr>
          <w:rFonts w:asciiTheme="minorHAnsi" w:hAnsiTheme="minorHAnsi"/>
          <w:color w:val="auto"/>
          <w:sz w:val="22"/>
        </w:rPr>
        <w:t>CBH-AT</w:t>
      </w:r>
    </w:p>
    <w:p w:rsidR="004641B4" w:rsidRPr="00E41CB2" w:rsidRDefault="004641B4" w:rsidP="00C44926">
      <w:pPr>
        <w:pStyle w:val="Default"/>
        <w:spacing w:line="276" w:lineRule="auto"/>
        <w:jc w:val="both"/>
        <w:rPr>
          <w:rFonts w:asciiTheme="minorHAnsi" w:hAnsiTheme="minorHAnsi"/>
          <w:color w:val="auto"/>
          <w:sz w:val="22"/>
        </w:rPr>
      </w:pPr>
      <w:r w:rsidRPr="00E41CB2">
        <w:rPr>
          <w:rFonts w:asciiTheme="minorHAnsi" w:hAnsiTheme="minorHAnsi"/>
          <w:color w:val="auto"/>
          <w:sz w:val="22"/>
        </w:rPr>
        <w:t>Mariza Guimarães Prota – SSRH/SABESP</w:t>
      </w:r>
      <w:r w:rsidR="0058048B">
        <w:rPr>
          <w:rFonts w:asciiTheme="minorHAnsi" w:hAnsiTheme="minorHAnsi"/>
          <w:color w:val="auto"/>
          <w:sz w:val="22"/>
        </w:rPr>
        <w:t xml:space="preserve"> (relatora)</w:t>
      </w:r>
    </w:p>
    <w:p w:rsidR="004641B4" w:rsidRPr="00A85A9F" w:rsidRDefault="004641B4" w:rsidP="00C44926">
      <w:pPr>
        <w:pStyle w:val="Default"/>
        <w:spacing w:line="276" w:lineRule="auto"/>
        <w:jc w:val="both"/>
        <w:rPr>
          <w:rFonts w:asciiTheme="minorHAnsi" w:hAnsiTheme="minorHAnsi"/>
          <w:color w:val="auto"/>
          <w:sz w:val="22"/>
        </w:rPr>
      </w:pPr>
      <w:r w:rsidRPr="00A85A9F">
        <w:rPr>
          <w:rFonts w:asciiTheme="minorHAnsi" w:hAnsiTheme="minorHAnsi"/>
          <w:color w:val="auto"/>
          <w:sz w:val="22"/>
        </w:rPr>
        <w:t xml:space="preserve">Priscila </w:t>
      </w:r>
      <w:r w:rsidR="00A85A9F" w:rsidRPr="00A85A9F">
        <w:rPr>
          <w:rFonts w:asciiTheme="minorHAnsi" w:hAnsiTheme="minorHAnsi"/>
          <w:color w:val="auto"/>
          <w:sz w:val="22"/>
        </w:rPr>
        <w:t xml:space="preserve">Freire </w:t>
      </w:r>
      <w:r w:rsidRPr="00A85A9F">
        <w:rPr>
          <w:rFonts w:asciiTheme="minorHAnsi" w:hAnsiTheme="minorHAnsi"/>
          <w:color w:val="auto"/>
          <w:sz w:val="22"/>
        </w:rPr>
        <w:t>Rocha –</w:t>
      </w:r>
      <w:r w:rsidR="00890A2C" w:rsidRPr="00A85A9F">
        <w:rPr>
          <w:rFonts w:asciiTheme="minorHAnsi" w:hAnsiTheme="minorHAnsi"/>
          <w:color w:val="auto"/>
          <w:sz w:val="22"/>
        </w:rPr>
        <w:t xml:space="preserve"> FIESP</w:t>
      </w:r>
    </w:p>
    <w:p w:rsidR="00A85A9F" w:rsidRPr="00A85A9F" w:rsidRDefault="00A85A9F" w:rsidP="00C44926">
      <w:pPr>
        <w:spacing w:line="276" w:lineRule="auto"/>
        <w:jc w:val="both"/>
        <w:rPr>
          <w:rFonts w:asciiTheme="minorHAnsi" w:hAnsiTheme="minorHAnsi"/>
          <w:color w:val="000000" w:themeColor="text1"/>
          <w:sz w:val="22"/>
        </w:rPr>
      </w:pPr>
      <w:r w:rsidRPr="00A85A9F">
        <w:rPr>
          <w:rFonts w:asciiTheme="minorHAnsi" w:hAnsiTheme="minorHAnsi"/>
          <w:color w:val="000000" w:themeColor="text1"/>
          <w:sz w:val="22"/>
        </w:rPr>
        <w:t xml:space="preserve">Priscila Silvério </w:t>
      </w:r>
      <w:proofErr w:type="spellStart"/>
      <w:r w:rsidRPr="00A85A9F">
        <w:rPr>
          <w:rFonts w:asciiTheme="minorHAnsi" w:hAnsiTheme="minorHAnsi"/>
          <w:color w:val="000000" w:themeColor="text1"/>
          <w:sz w:val="22"/>
        </w:rPr>
        <w:t>Sleutjes</w:t>
      </w:r>
      <w:proofErr w:type="spellEnd"/>
      <w:r w:rsidRPr="00A85A9F">
        <w:rPr>
          <w:rFonts w:asciiTheme="minorHAnsi" w:hAnsiTheme="minorHAnsi"/>
          <w:color w:val="000000" w:themeColor="text1"/>
          <w:sz w:val="22"/>
        </w:rPr>
        <w:t xml:space="preserve"> – CBH-ALPA</w:t>
      </w:r>
    </w:p>
    <w:p w:rsidR="00C12338" w:rsidRPr="00A85A9F" w:rsidRDefault="000976D6" w:rsidP="00C44926">
      <w:pPr>
        <w:spacing w:line="276" w:lineRule="auto"/>
        <w:jc w:val="both"/>
        <w:rPr>
          <w:rFonts w:asciiTheme="minorHAnsi" w:hAnsiTheme="minorHAnsi"/>
          <w:color w:val="000000" w:themeColor="text1"/>
          <w:sz w:val="22"/>
        </w:rPr>
      </w:pPr>
      <w:r w:rsidRPr="00A85A9F">
        <w:rPr>
          <w:rFonts w:asciiTheme="minorHAnsi" w:hAnsiTheme="minorHAnsi"/>
          <w:color w:val="000000" w:themeColor="text1"/>
          <w:sz w:val="22"/>
        </w:rPr>
        <w:t xml:space="preserve">Ricardo </w:t>
      </w:r>
      <w:proofErr w:type="spellStart"/>
      <w:r w:rsidRPr="00A85A9F">
        <w:rPr>
          <w:rFonts w:asciiTheme="minorHAnsi" w:hAnsiTheme="minorHAnsi"/>
          <w:color w:val="000000" w:themeColor="text1"/>
          <w:sz w:val="22"/>
        </w:rPr>
        <w:t>Kenji</w:t>
      </w:r>
      <w:proofErr w:type="spellEnd"/>
      <w:r w:rsidRPr="00A85A9F">
        <w:rPr>
          <w:rFonts w:asciiTheme="minorHAnsi" w:hAnsiTheme="minorHAnsi"/>
          <w:color w:val="000000" w:themeColor="text1"/>
          <w:sz w:val="22"/>
        </w:rPr>
        <w:t xml:space="preserve"> Oi – CBH-BS</w:t>
      </w:r>
    </w:p>
    <w:p w:rsidR="00890A2C" w:rsidRPr="001F0F00" w:rsidRDefault="008A51FF" w:rsidP="00C44926">
      <w:pPr>
        <w:spacing w:line="276" w:lineRule="auto"/>
        <w:jc w:val="both"/>
        <w:rPr>
          <w:rFonts w:asciiTheme="minorHAnsi" w:hAnsiTheme="minorHAnsi"/>
          <w:sz w:val="22"/>
        </w:rPr>
      </w:pPr>
      <w:r>
        <w:rPr>
          <w:rFonts w:asciiTheme="minorHAnsi" w:hAnsiTheme="minorHAnsi"/>
          <w:sz w:val="22"/>
        </w:rPr>
        <w:t>Vinícius Dias Campos</w:t>
      </w:r>
      <w:r w:rsidR="001F0F00" w:rsidRPr="001F0F00">
        <w:rPr>
          <w:rFonts w:asciiTheme="minorHAnsi" w:hAnsiTheme="minorHAnsi"/>
          <w:sz w:val="22"/>
        </w:rPr>
        <w:t xml:space="preserve"> </w:t>
      </w:r>
      <w:r w:rsidR="00890A2C" w:rsidRPr="001F0F00">
        <w:rPr>
          <w:rFonts w:asciiTheme="minorHAnsi" w:hAnsiTheme="minorHAnsi"/>
          <w:sz w:val="22"/>
        </w:rPr>
        <w:t xml:space="preserve">– P. M. </w:t>
      </w:r>
      <w:proofErr w:type="gramStart"/>
      <w:r w:rsidR="00890A2C" w:rsidRPr="001F0F00">
        <w:rPr>
          <w:rFonts w:asciiTheme="minorHAnsi" w:hAnsiTheme="minorHAnsi"/>
          <w:sz w:val="22"/>
        </w:rPr>
        <w:t>Cajamar</w:t>
      </w:r>
      <w:proofErr w:type="gramEnd"/>
    </w:p>
    <w:p w:rsidR="00890A2C" w:rsidRDefault="00890A2C" w:rsidP="00C44926">
      <w:pPr>
        <w:spacing w:line="276" w:lineRule="auto"/>
        <w:jc w:val="both"/>
        <w:rPr>
          <w:color w:val="000000" w:themeColor="text1"/>
        </w:rPr>
      </w:pPr>
      <w:r w:rsidRPr="00A85A9F">
        <w:rPr>
          <w:rFonts w:asciiTheme="minorHAnsi" w:hAnsiTheme="minorHAnsi"/>
          <w:color w:val="000000" w:themeColor="text1"/>
          <w:sz w:val="22"/>
        </w:rPr>
        <w:t xml:space="preserve">Yara </w:t>
      </w:r>
      <w:r w:rsidR="00A85A9F" w:rsidRPr="00A85A9F">
        <w:rPr>
          <w:rFonts w:asciiTheme="minorHAnsi" w:hAnsiTheme="minorHAnsi"/>
          <w:color w:val="000000" w:themeColor="text1"/>
          <w:sz w:val="22"/>
        </w:rPr>
        <w:t xml:space="preserve">M. Chagas de </w:t>
      </w:r>
      <w:r w:rsidRPr="00A85A9F">
        <w:rPr>
          <w:rFonts w:asciiTheme="minorHAnsi" w:hAnsiTheme="minorHAnsi"/>
          <w:color w:val="000000" w:themeColor="text1"/>
          <w:sz w:val="22"/>
        </w:rPr>
        <w:t>Carvalho – SAA/IEA</w:t>
      </w:r>
      <w:r w:rsidR="00A85A9F" w:rsidRPr="00A85A9F">
        <w:rPr>
          <w:color w:val="000000" w:themeColor="text1"/>
        </w:rPr>
        <w:t xml:space="preserve"> </w:t>
      </w:r>
    </w:p>
    <w:p w:rsidR="00A85A9F" w:rsidRDefault="00A85A9F" w:rsidP="00C44926">
      <w:pPr>
        <w:spacing w:line="276" w:lineRule="auto"/>
        <w:jc w:val="both"/>
        <w:rPr>
          <w:color w:val="000000" w:themeColor="text1"/>
        </w:rPr>
      </w:pPr>
    </w:p>
    <w:p w:rsidR="00911BB7" w:rsidRPr="00911BB7" w:rsidRDefault="00911BB7" w:rsidP="00C44926">
      <w:pPr>
        <w:spacing w:line="276" w:lineRule="auto"/>
        <w:jc w:val="both"/>
        <w:rPr>
          <w:rFonts w:ascii="Calibri" w:hAnsi="Calibri"/>
          <w:color w:val="000000"/>
          <w:sz w:val="22"/>
          <w:szCs w:val="22"/>
        </w:rPr>
      </w:pPr>
      <w:r w:rsidRPr="000519B4">
        <w:rPr>
          <w:rFonts w:asciiTheme="minorHAnsi" w:hAnsiTheme="minorHAnsi"/>
          <w:b/>
          <w:sz w:val="22"/>
        </w:rPr>
        <w:t>P</w:t>
      </w:r>
      <w:r w:rsidR="00670EBD">
        <w:rPr>
          <w:rFonts w:asciiTheme="minorHAnsi" w:hAnsiTheme="minorHAnsi"/>
          <w:b/>
          <w:sz w:val="22"/>
        </w:rPr>
        <w:t>AUTA</w:t>
      </w:r>
      <w:r w:rsidRPr="000519B4">
        <w:rPr>
          <w:rFonts w:asciiTheme="minorHAnsi" w:hAnsiTheme="minorHAnsi"/>
          <w:b/>
          <w:sz w:val="22"/>
        </w:rPr>
        <w:t>:</w:t>
      </w:r>
    </w:p>
    <w:p w:rsidR="00911BB7" w:rsidRPr="00911BB7" w:rsidRDefault="00911BB7" w:rsidP="00C44926">
      <w:pPr>
        <w:autoSpaceDE w:val="0"/>
        <w:autoSpaceDN w:val="0"/>
        <w:adjustRightInd w:val="0"/>
        <w:spacing w:line="276" w:lineRule="auto"/>
        <w:jc w:val="both"/>
        <w:rPr>
          <w:rFonts w:ascii="Calibri" w:hAnsi="Calibri"/>
          <w:color w:val="000000"/>
          <w:sz w:val="22"/>
          <w:szCs w:val="22"/>
        </w:rPr>
      </w:pPr>
      <w:r w:rsidRPr="00911BB7">
        <w:rPr>
          <w:rFonts w:ascii="Calibri" w:hAnsi="Calibri"/>
          <w:color w:val="000000"/>
          <w:sz w:val="22"/>
          <w:szCs w:val="22"/>
        </w:rPr>
        <w:t>Manhã:</w:t>
      </w:r>
    </w:p>
    <w:p w:rsidR="00911BB7" w:rsidRPr="00911BB7" w:rsidRDefault="00911BB7" w:rsidP="00C44926">
      <w:pPr>
        <w:autoSpaceDE w:val="0"/>
        <w:autoSpaceDN w:val="0"/>
        <w:adjustRightInd w:val="0"/>
        <w:spacing w:line="276" w:lineRule="auto"/>
        <w:jc w:val="both"/>
        <w:rPr>
          <w:rFonts w:ascii="Calibri" w:hAnsi="Calibri"/>
          <w:color w:val="000000"/>
          <w:sz w:val="22"/>
          <w:szCs w:val="22"/>
        </w:rPr>
      </w:pPr>
      <w:r w:rsidRPr="00911BB7">
        <w:rPr>
          <w:rFonts w:ascii="Calibri" w:hAnsi="Calibri"/>
          <w:color w:val="000000"/>
          <w:sz w:val="22"/>
          <w:szCs w:val="22"/>
        </w:rPr>
        <w:t xml:space="preserve">1 - Aprovação da memória de reunião de 14/04/2015 </w:t>
      </w:r>
    </w:p>
    <w:p w:rsidR="00911BB7" w:rsidRPr="00911BB7" w:rsidRDefault="00911BB7" w:rsidP="00C44926">
      <w:pPr>
        <w:autoSpaceDE w:val="0"/>
        <w:autoSpaceDN w:val="0"/>
        <w:adjustRightInd w:val="0"/>
        <w:spacing w:line="276" w:lineRule="auto"/>
        <w:jc w:val="both"/>
        <w:rPr>
          <w:rFonts w:ascii="Calibri" w:hAnsi="Calibri"/>
          <w:color w:val="000000"/>
          <w:sz w:val="22"/>
          <w:szCs w:val="22"/>
        </w:rPr>
      </w:pPr>
      <w:r w:rsidRPr="00911BB7">
        <w:rPr>
          <w:rFonts w:ascii="Calibri" w:hAnsi="Calibri"/>
          <w:color w:val="000000"/>
          <w:sz w:val="22"/>
          <w:szCs w:val="22"/>
        </w:rPr>
        <w:t xml:space="preserve">2 - Análise das contribuições no Fórum Virtual para os tópicos: coeficientes ponderadores não aplicados, coeficientes ponderadores para consumo e indicadores de resultado.  </w:t>
      </w:r>
    </w:p>
    <w:p w:rsidR="00911BB7" w:rsidRPr="00911BB7" w:rsidRDefault="00911BB7" w:rsidP="00C44926">
      <w:pPr>
        <w:autoSpaceDE w:val="0"/>
        <w:autoSpaceDN w:val="0"/>
        <w:adjustRightInd w:val="0"/>
        <w:spacing w:line="276" w:lineRule="auto"/>
        <w:jc w:val="both"/>
        <w:rPr>
          <w:rFonts w:ascii="Calibri" w:hAnsi="Calibri"/>
          <w:color w:val="000000"/>
          <w:sz w:val="22"/>
          <w:szCs w:val="22"/>
        </w:rPr>
      </w:pPr>
      <w:r w:rsidRPr="00911BB7">
        <w:rPr>
          <w:rFonts w:ascii="Calibri" w:hAnsi="Calibri"/>
          <w:color w:val="000000"/>
          <w:sz w:val="22"/>
          <w:szCs w:val="22"/>
        </w:rPr>
        <w:t>Tarde:</w:t>
      </w:r>
    </w:p>
    <w:p w:rsidR="000976D6" w:rsidRPr="00911BB7" w:rsidRDefault="00911BB7" w:rsidP="00C44926">
      <w:pPr>
        <w:spacing w:line="276" w:lineRule="auto"/>
        <w:jc w:val="both"/>
        <w:rPr>
          <w:rFonts w:ascii="Calibri" w:hAnsi="Calibri"/>
          <w:color w:val="000000"/>
          <w:sz w:val="22"/>
          <w:szCs w:val="22"/>
        </w:rPr>
      </w:pPr>
      <w:r w:rsidRPr="00911BB7">
        <w:rPr>
          <w:rFonts w:ascii="Calibri" w:hAnsi="Calibri"/>
          <w:color w:val="000000"/>
          <w:sz w:val="22"/>
          <w:szCs w:val="22"/>
        </w:rPr>
        <w:t>3 - Discussão de metodologia de apresentação</w:t>
      </w:r>
      <w:r>
        <w:rPr>
          <w:rFonts w:ascii="Calibri" w:hAnsi="Calibri"/>
          <w:color w:val="000000"/>
          <w:sz w:val="22"/>
          <w:szCs w:val="22"/>
        </w:rPr>
        <w:t xml:space="preserve"> </w:t>
      </w:r>
      <w:r w:rsidRPr="00911BB7">
        <w:rPr>
          <w:rFonts w:ascii="Calibri" w:hAnsi="Calibri"/>
          <w:color w:val="000000"/>
          <w:sz w:val="22"/>
          <w:szCs w:val="22"/>
        </w:rPr>
        <w:t>do impacto da cobrança para os usuários nos processos de revisão.</w:t>
      </w:r>
    </w:p>
    <w:p w:rsidR="003139B0" w:rsidRDefault="003139B0" w:rsidP="00C44926">
      <w:pPr>
        <w:spacing w:line="276" w:lineRule="auto"/>
        <w:jc w:val="both"/>
        <w:rPr>
          <w:rFonts w:asciiTheme="minorHAnsi" w:hAnsiTheme="minorHAnsi"/>
          <w:sz w:val="22"/>
        </w:rPr>
      </w:pPr>
    </w:p>
    <w:p w:rsidR="003139B0" w:rsidRDefault="003139B0" w:rsidP="00C44926">
      <w:pPr>
        <w:spacing w:line="276" w:lineRule="auto"/>
        <w:jc w:val="both"/>
        <w:rPr>
          <w:rFonts w:asciiTheme="minorHAnsi" w:hAnsiTheme="minorHAnsi"/>
          <w:sz w:val="22"/>
        </w:rPr>
        <w:sectPr w:rsidR="003139B0" w:rsidSect="003139B0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type w:val="continuous"/>
          <w:pgSz w:w="11906" w:h="16838"/>
          <w:pgMar w:top="1417" w:right="1701" w:bottom="1417" w:left="1701" w:header="708" w:footer="708" w:gutter="0"/>
          <w:cols w:space="708"/>
          <w:docGrid w:linePitch="360"/>
        </w:sectPr>
      </w:pPr>
    </w:p>
    <w:p w:rsidR="004C218F" w:rsidRDefault="00E937F0" w:rsidP="00C44926">
      <w:pPr>
        <w:spacing w:line="276" w:lineRule="auto"/>
        <w:jc w:val="both"/>
        <w:rPr>
          <w:rFonts w:asciiTheme="minorHAnsi" w:hAnsiTheme="minorHAnsi"/>
          <w:sz w:val="22"/>
        </w:rPr>
      </w:pPr>
      <w:r w:rsidRPr="000976D6">
        <w:rPr>
          <w:rFonts w:asciiTheme="minorHAnsi" w:hAnsiTheme="minorHAnsi"/>
          <w:sz w:val="22"/>
        </w:rPr>
        <w:lastRenderedPageBreak/>
        <w:t>Iniciou-se a reunião</w:t>
      </w:r>
      <w:r w:rsidR="00672A74" w:rsidRPr="000976D6">
        <w:rPr>
          <w:rFonts w:asciiTheme="minorHAnsi" w:hAnsiTheme="minorHAnsi"/>
          <w:sz w:val="22"/>
        </w:rPr>
        <w:t xml:space="preserve"> </w:t>
      </w:r>
      <w:r w:rsidR="000D7DCA" w:rsidRPr="000976D6">
        <w:rPr>
          <w:rFonts w:asciiTheme="minorHAnsi" w:hAnsiTheme="minorHAnsi"/>
          <w:sz w:val="22"/>
        </w:rPr>
        <w:t>com</w:t>
      </w:r>
      <w:r w:rsidR="00955DF7">
        <w:rPr>
          <w:rFonts w:asciiTheme="minorHAnsi" w:hAnsiTheme="minorHAnsi"/>
          <w:sz w:val="22"/>
        </w:rPr>
        <w:t xml:space="preserve"> a </w:t>
      </w:r>
      <w:r w:rsidR="007B2543">
        <w:rPr>
          <w:rFonts w:asciiTheme="minorHAnsi" w:hAnsiTheme="minorHAnsi"/>
          <w:sz w:val="22"/>
        </w:rPr>
        <w:t>apresentação</w:t>
      </w:r>
      <w:r w:rsidR="00955DF7">
        <w:rPr>
          <w:rFonts w:asciiTheme="minorHAnsi" w:hAnsiTheme="minorHAnsi"/>
          <w:sz w:val="22"/>
        </w:rPr>
        <w:t xml:space="preserve"> da “</w:t>
      </w:r>
      <w:r w:rsidR="00955DF7" w:rsidRPr="004B705D">
        <w:rPr>
          <w:rFonts w:asciiTheme="minorHAnsi" w:hAnsiTheme="minorHAnsi"/>
          <w:b/>
          <w:sz w:val="22"/>
        </w:rPr>
        <w:t>Memória de Reunião</w:t>
      </w:r>
      <w:r w:rsidR="00955DF7">
        <w:rPr>
          <w:rFonts w:asciiTheme="minorHAnsi" w:hAnsiTheme="minorHAnsi"/>
          <w:sz w:val="22"/>
        </w:rPr>
        <w:t xml:space="preserve">” de </w:t>
      </w:r>
      <w:r w:rsidR="00911BB7">
        <w:rPr>
          <w:rFonts w:asciiTheme="minorHAnsi" w:hAnsiTheme="minorHAnsi"/>
          <w:sz w:val="22"/>
        </w:rPr>
        <w:t>14/04/2015</w:t>
      </w:r>
      <w:r w:rsidR="00955DF7">
        <w:rPr>
          <w:rFonts w:asciiTheme="minorHAnsi" w:hAnsiTheme="minorHAnsi"/>
          <w:sz w:val="22"/>
        </w:rPr>
        <w:t xml:space="preserve">, </w:t>
      </w:r>
      <w:r w:rsidR="007B2543">
        <w:rPr>
          <w:rFonts w:asciiTheme="minorHAnsi" w:hAnsiTheme="minorHAnsi"/>
          <w:sz w:val="22"/>
        </w:rPr>
        <w:t xml:space="preserve">enviada previamente aos participantes, </w:t>
      </w:r>
      <w:r w:rsidR="00955DF7">
        <w:rPr>
          <w:rFonts w:asciiTheme="minorHAnsi" w:hAnsiTheme="minorHAnsi"/>
          <w:sz w:val="22"/>
        </w:rPr>
        <w:t xml:space="preserve">a qual foi aprovada. </w:t>
      </w:r>
    </w:p>
    <w:p w:rsidR="00911BB7" w:rsidRDefault="00955DF7" w:rsidP="00C44926">
      <w:pPr>
        <w:spacing w:line="276" w:lineRule="auto"/>
        <w:jc w:val="both"/>
        <w:rPr>
          <w:rFonts w:asciiTheme="minorHAnsi" w:hAnsiTheme="minorHAnsi"/>
          <w:sz w:val="22"/>
        </w:rPr>
      </w:pPr>
      <w:r>
        <w:rPr>
          <w:rFonts w:asciiTheme="minorHAnsi" w:hAnsiTheme="minorHAnsi"/>
          <w:sz w:val="22"/>
        </w:rPr>
        <w:t xml:space="preserve">Em seguida, </w:t>
      </w:r>
      <w:r w:rsidR="00911BB7">
        <w:rPr>
          <w:rFonts w:asciiTheme="minorHAnsi" w:hAnsiTheme="minorHAnsi"/>
          <w:sz w:val="22"/>
        </w:rPr>
        <w:t xml:space="preserve">a coordenadora Ana Lucia </w:t>
      </w:r>
      <w:r w:rsidR="004C218F">
        <w:rPr>
          <w:rFonts w:asciiTheme="minorHAnsi" w:hAnsiTheme="minorHAnsi"/>
          <w:sz w:val="22"/>
        </w:rPr>
        <w:t>iniciou o 2º assunto, relatando</w:t>
      </w:r>
      <w:r w:rsidR="00911BB7">
        <w:rPr>
          <w:rFonts w:asciiTheme="minorHAnsi" w:hAnsiTheme="minorHAnsi"/>
          <w:sz w:val="22"/>
        </w:rPr>
        <w:t xml:space="preserve"> os últimos tópicos de discussão inseridos no Fórum virtual</w:t>
      </w:r>
      <w:r w:rsidR="00B410BC">
        <w:rPr>
          <w:rFonts w:asciiTheme="minorHAnsi" w:hAnsiTheme="minorHAnsi"/>
          <w:sz w:val="22"/>
        </w:rPr>
        <w:t xml:space="preserve">, sobre a utilização dos </w:t>
      </w:r>
      <w:r w:rsidR="00033E69" w:rsidRPr="004B705D">
        <w:rPr>
          <w:rFonts w:ascii="Calibri" w:hAnsi="Calibri"/>
          <w:b/>
          <w:color w:val="000000"/>
          <w:sz w:val="22"/>
          <w:szCs w:val="22"/>
        </w:rPr>
        <w:t>coeficientes ponderadores não aplicados</w:t>
      </w:r>
      <w:r w:rsidR="00B410BC">
        <w:rPr>
          <w:rFonts w:asciiTheme="minorHAnsi" w:hAnsiTheme="minorHAnsi"/>
          <w:sz w:val="22"/>
        </w:rPr>
        <w:t>,</w:t>
      </w:r>
      <w:r w:rsidR="00911BB7">
        <w:rPr>
          <w:rFonts w:asciiTheme="minorHAnsi" w:hAnsiTheme="minorHAnsi"/>
          <w:sz w:val="22"/>
        </w:rPr>
        <w:t xml:space="preserve"> e os resultados da reunião da CTCOB na qual tais tópicos foram analisados.  </w:t>
      </w:r>
      <w:r w:rsidR="00E41CB2">
        <w:rPr>
          <w:rFonts w:asciiTheme="minorHAnsi" w:hAnsiTheme="minorHAnsi"/>
          <w:sz w:val="22"/>
        </w:rPr>
        <w:lastRenderedPageBreak/>
        <w:t>Apresentou a</w:t>
      </w:r>
      <w:r w:rsidR="00911BB7">
        <w:rPr>
          <w:rFonts w:asciiTheme="minorHAnsi" w:hAnsiTheme="minorHAnsi"/>
          <w:sz w:val="22"/>
        </w:rPr>
        <w:t xml:space="preserve"> </w:t>
      </w:r>
      <w:r w:rsidR="00911BB7" w:rsidRPr="00383DD8">
        <w:rPr>
          <w:rFonts w:asciiTheme="minorHAnsi" w:hAnsiTheme="minorHAnsi"/>
          <w:b/>
          <w:sz w:val="22"/>
        </w:rPr>
        <w:t xml:space="preserve">planilha </w:t>
      </w:r>
      <w:r w:rsidR="00E41CB2" w:rsidRPr="00383DD8">
        <w:rPr>
          <w:rFonts w:asciiTheme="minorHAnsi" w:hAnsiTheme="minorHAnsi"/>
          <w:b/>
          <w:sz w:val="22"/>
        </w:rPr>
        <w:t>“</w:t>
      </w:r>
      <w:r w:rsidR="0055336D" w:rsidRPr="00383DD8">
        <w:rPr>
          <w:rFonts w:asciiTheme="minorHAnsi" w:hAnsiTheme="minorHAnsi"/>
          <w:b/>
          <w:color w:val="000000" w:themeColor="text1"/>
          <w:sz w:val="22"/>
        </w:rPr>
        <w:t xml:space="preserve">Contribuições </w:t>
      </w:r>
      <w:proofErr w:type="gramStart"/>
      <w:r w:rsidR="0055336D" w:rsidRPr="00383DD8">
        <w:rPr>
          <w:rFonts w:asciiTheme="minorHAnsi" w:hAnsiTheme="minorHAnsi"/>
          <w:b/>
          <w:color w:val="000000" w:themeColor="text1"/>
          <w:sz w:val="22"/>
        </w:rPr>
        <w:t>Fórum_Coeficientes</w:t>
      </w:r>
      <w:proofErr w:type="gramEnd"/>
      <w:r w:rsidR="0055336D" w:rsidRPr="00383DD8">
        <w:rPr>
          <w:rFonts w:asciiTheme="minorHAnsi" w:hAnsiTheme="minorHAnsi"/>
          <w:b/>
          <w:color w:val="000000" w:themeColor="text1"/>
          <w:sz w:val="22"/>
        </w:rPr>
        <w:t xml:space="preserve"> ponderadores não utilizados_análise</w:t>
      </w:r>
      <w:r w:rsidR="00E41CB2" w:rsidRPr="00383DD8">
        <w:rPr>
          <w:rFonts w:asciiTheme="minorHAnsi" w:hAnsiTheme="minorHAnsi"/>
          <w:b/>
          <w:sz w:val="22"/>
        </w:rPr>
        <w:t>”</w:t>
      </w:r>
      <w:r w:rsidR="00911BB7" w:rsidRPr="00383DD8">
        <w:rPr>
          <w:rFonts w:asciiTheme="minorHAnsi" w:hAnsiTheme="minorHAnsi"/>
          <w:b/>
          <w:sz w:val="22"/>
        </w:rPr>
        <w:t xml:space="preserve"> </w:t>
      </w:r>
      <w:r w:rsidR="00E41CB2" w:rsidRPr="0055336D">
        <w:rPr>
          <w:rFonts w:asciiTheme="minorHAnsi" w:hAnsiTheme="minorHAnsi"/>
          <w:sz w:val="22"/>
        </w:rPr>
        <w:t xml:space="preserve">onde </w:t>
      </w:r>
      <w:r w:rsidR="00E41CB2">
        <w:rPr>
          <w:rFonts w:asciiTheme="minorHAnsi" w:hAnsiTheme="minorHAnsi"/>
          <w:sz w:val="22"/>
        </w:rPr>
        <w:t xml:space="preserve">constam o número de sugestões inseridas no Fórum, o resumo delas e a proposta da CTCOB para cada </w:t>
      </w:r>
      <w:r w:rsidR="00480791">
        <w:rPr>
          <w:rFonts w:asciiTheme="minorHAnsi" w:hAnsiTheme="minorHAnsi"/>
          <w:sz w:val="22"/>
        </w:rPr>
        <w:t>coeficiente</w:t>
      </w:r>
      <w:r w:rsidR="00E41CB2">
        <w:rPr>
          <w:rFonts w:asciiTheme="minorHAnsi" w:hAnsiTheme="minorHAnsi"/>
          <w:sz w:val="22"/>
        </w:rPr>
        <w:t xml:space="preserve">, </w:t>
      </w:r>
      <w:r w:rsidR="00B410BC">
        <w:rPr>
          <w:rFonts w:asciiTheme="minorHAnsi" w:hAnsiTheme="minorHAnsi"/>
          <w:sz w:val="22"/>
        </w:rPr>
        <w:t>com base no material “Roteiro para os CBHs – Sobre a Cobrança pelo Uso da Água</w:t>
      </w:r>
      <w:r w:rsidR="00B410BC" w:rsidRPr="00925380">
        <w:rPr>
          <w:rFonts w:asciiTheme="minorHAnsi" w:hAnsiTheme="minorHAnsi"/>
          <w:sz w:val="22"/>
        </w:rPr>
        <w:t xml:space="preserve">”, elaborado </w:t>
      </w:r>
      <w:r w:rsidR="00925380" w:rsidRPr="00925380">
        <w:rPr>
          <w:rFonts w:asciiTheme="minorHAnsi" w:hAnsiTheme="minorHAnsi"/>
          <w:sz w:val="22"/>
        </w:rPr>
        <w:t>na época de preparação da Deliberaç</w:t>
      </w:r>
      <w:r w:rsidR="008F7826">
        <w:rPr>
          <w:rFonts w:asciiTheme="minorHAnsi" w:hAnsiTheme="minorHAnsi"/>
          <w:sz w:val="22"/>
        </w:rPr>
        <w:t>ão CRH nº 90/08</w:t>
      </w:r>
      <w:r w:rsidR="00B410BC" w:rsidRPr="00925380">
        <w:rPr>
          <w:rFonts w:asciiTheme="minorHAnsi" w:hAnsiTheme="minorHAnsi"/>
          <w:sz w:val="22"/>
        </w:rPr>
        <w:t>. Explicou</w:t>
      </w:r>
      <w:r w:rsidR="00BD42C9" w:rsidRPr="00925380">
        <w:rPr>
          <w:rFonts w:asciiTheme="minorHAnsi" w:hAnsiTheme="minorHAnsi"/>
          <w:sz w:val="22"/>
        </w:rPr>
        <w:t xml:space="preserve"> cada um</w:t>
      </w:r>
      <w:r w:rsidR="00BD42C9">
        <w:rPr>
          <w:rFonts w:asciiTheme="minorHAnsi" w:hAnsiTheme="minorHAnsi"/>
          <w:sz w:val="22"/>
        </w:rPr>
        <w:t xml:space="preserve"> dos seguintes itens:</w:t>
      </w:r>
    </w:p>
    <w:p w:rsidR="00BD42C9" w:rsidRPr="00BD42C9" w:rsidRDefault="00BD42C9" w:rsidP="00C44926">
      <w:pPr>
        <w:pStyle w:val="PargrafodaLista"/>
        <w:numPr>
          <w:ilvl w:val="0"/>
          <w:numId w:val="10"/>
        </w:numPr>
        <w:spacing w:line="276" w:lineRule="auto"/>
        <w:jc w:val="both"/>
        <w:rPr>
          <w:rFonts w:ascii="Calibri" w:hAnsi="Calibri"/>
          <w:color w:val="000000"/>
          <w:sz w:val="22"/>
          <w:szCs w:val="22"/>
        </w:rPr>
      </w:pPr>
      <w:r w:rsidRPr="00BD42C9">
        <w:rPr>
          <w:rFonts w:ascii="Calibri" w:hAnsi="Calibri"/>
          <w:color w:val="000000"/>
          <w:sz w:val="22"/>
          <w:szCs w:val="22"/>
        </w:rPr>
        <w:t xml:space="preserve">X4 </w:t>
      </w:r>
      <w:r>
        <w:rPr>
          <w:rFonts w:ascii="Calibri" w:hAnsi="Calibri"/>
          <w:color w:val="000000"/>
          <w:sz w:val="22"/>
          <w:szCs w:val="22"/>
        </w:rPr>
        <w:t xml:space="preserve">e </w:t>
      </w:r>
      <w:r w:rsidRPr="00BD42C9">
        <w:rPr>
          <w:rFonts w:ascii="Calibri" w:hAnsi="Calibri"/>
          <w:color w:val="000000"/>
          <w:sz w:val="22"/>
          <w:szCs w:val="22"/>
        </w:rPr>
        <w:t>Y2</w:t>
      </w:r>
      <w:r>
        <w:rPr>
          <w:rFonts w:ascii="Calibri" w:hAnsi="Calibri"/>
          <w:color w:val="000000"/>
          <w:sz w:val="22"/>
          <w:szCs w:val="22"/>
        </w:rPr>
        <w:t xml:space="preserve"> </w:t>
      </w:r>
      <w:r w:rsidRPr="00BD42C9">
        <w:rPr>
          <w:rFonts w:ascii="Calibri" w:hAnsi="Calibri"/>
          <w:color w:val="000000"/>
          <w:sz w:val="22"/>
          <w:szCs w:val="22"/>
        </w:rPr>
        <w:t>- o grau de regularização assegurado por obras hidráulicas</w:t>
      </w:r>
      <w:r w:rsidR="00480791">
        <w:rPr>
          <w:rFonts w:ascii="Calibri" w:hAnsi="Calibri"/>
          <w:color w:val="000000"/>
          <w:sz w:val="22"/>
          <w:szCs w:val="22"/>
        </w:rPr>
        <w:t>;</w:t>
      </w:r>
    </w:p>
    <w:p w:rsidR="00BD42C9" w:rsidRPr="00BD42C9" w:rsidRDefault="00BD42C9" w:rsidP="00C44926">
      <w:pPr>
        <w:pStyle w:val="PargrafodaLista"/>
        <w:numPr>
          <w:ilvl w:val="0"/>
          <w:numId w:val="10"/>
        </w:numPr>
        <w:spacing w:line="276" w:lineRule="auto"/>
        <w:jc w:val="both"/>
        <w:rPr>
          <w:rFonts w:ascii="Calibri" w:hAnsi="Calibri"/>
          <w:color w:val="000000"/>
          <w:sz w:val="22"/>
          <w:szCs w:val="22"/>
        </w:rPr>
      </w:pPr>
      <w:r w:rsidRPr="00BD42C9">
        <w:rPr>
          <w:rFonts w:ascii="Calibri" w:hAnsi="Calibri"/>
          <w:color w:val="000000"/>
          <w:sz w:val="22"/>
          <w:szCs w:val="22"/>
        </w:rPr>
        <w:t>X6 - o consumo efetivo ou volume consumido</w:t>
      </w:r>
      <w:r w:rsidR="00480791">
        <w:rPr>
          <w:rFonts w:ascii="Calibri" w:hAnsi="Calibri"/>
          <w:color w:val="000000"/>
          <w:sz w:val="22"/>
          <w:szCs w:val="22"/>
        </w:rPr>
        <w:t>;</w:t>
      </w:r>
    </w:p>
    <w:p w:rsidR="00BD42C9" w:rsidRPr="00BD42C9" w:rsidRDefault="00BD42C9" w:rsidP="00C44926">
      <w:pPr>
        <w:pStyle w:val="PargrafodaLista"/>
        <w:numPr>
          <w:ilvl w:val="0"/>
          <w:numId w:val="10"/>
        </w:numPr>
        <w:spacing w:line="276" w:lineRule="auto"/>
        <w:jc w:val="both"/>
        <w:rPr>
          <w:rFonts w:ascii="Calibri" w:hAnsi="Calibri"/>
          <w:color w:val="000000"/>
          <w:sz w:val="22"/>
          <w:szCs w:val="22"/>
        </w:rPr>
      </w:pPr>
      <w:r w:rsidRPr="00BD42C9">
        <w:rPr>
          <w:rFonts w:ascii="Calibri" w:hAnsi="Calibri"/>
          <w:color w:val="000000"/>
          <w:sz w:val="22"/>
          <w:szCs w:val="22"/>
        </w:rPr>
        <w:t xml:space="preserve">X8 </w:t>
      </w:r>
      <w:r>
        <w:rPr>
          <w:rFonts w:ascii="Calibri" w:hAnsi="Calibri"/>
          <w:color w:val="000000"/>
          <w:sz w:val="22"/>
          <w:szCs w:val="22"/>
        </w:rPr>
        <w:t xml:space="preserve">e </w:t>
      </w:r>
      <w:r w:rsidRPr="00BD42C9">
        <w:rPr>
          <w:rFonts w:ascii="Calibri" w:hAnsi="Calibri"/>
          <w:color w:val="000000"/>
          <w:sz w:val="22"/>
          <w:szCs w:val="22"/>
        </w:rPr>
        <w:t>Y5</w:t>
      </w:r>
      <w:r>
        <w:rPr>
          <w:rFonts w:ascii="Calibri" w:hAnsi="Calibri"/>
          <w:color w:val="000000"/>
          <w:sz w:val="22"/>
          <w:szCs w:val="22"/>
        </w:rPr>
        <w:t xml:space="preserve"> </w:t>
      </w:r>
      <w:r w:rsidRPr="00BD42C9">
        <w:rPr>
          <w:rFonts w:ascii="Calibri" w:hAnsi="Calibri"/>
          <w:color w:val="000000"/>
          <w:sz w:val="22"/>
          <w:szCs w:val="22"/>
        </w:rPr>
        <w:t>- a sazonalidade</w:t>
      </w:r>
      <w:r w:rsidR="00480791">
        <w:rPr>
          <w:rFonts w:ascii="Calibri" w:hAnsi="Calibri"/>
          <w:color w:val="000000"/>
          <w:sz w:val="22"/>
          <w:szCs w:val="22"/>
        </w:rPr>
        <w:t>;</w:t>
      </w:r>
    </w:p>
    <w:p w:rsidR="00BD42C9" w:rsidRPr="00BD42C9" w:rsidRDefault="00BD42C9" w:rsidP="00C44926">
      <w:pPr>
        <w:pStyle w:val="PargrafodaLista"/>
        <w:numPr>
          <w:ilvl w:val="0"/>
          <w:numId w:val="10"/>
        </w:numPr>
        <w:spacing w:line="276" w:lineRule="auto"/>
        <w:jc w:val="both"/>
        <w:rPr>
          <w:rFonts w:ascii="Calibri" w:hAnsi="Calibri"/>
          <w:color w:val="000000"/>
          <w:sz w:val="22"/>
          <w:szCs w:val="22"/>
        </w:rPr>
      </w:pPr>
      <w:r w:rsidRPr="00BD42C9">
        <w:rPr>
          <w:rFonts w:ascii="Calibri" w:hAnsi="Calibri"/>
          <w:color w:val="000000"/>
          <w:sz w:val="22"/>
          <w:szCs w:val="22"/>
        </w:rPr>
        <w:t>X9 - as características dos aquíferos</w:t>
      </w:r>
      <w:r w:rsidR="00480791">
        <w:rPr>
          <w:rFonts w:ascii="Calibri" w:hAnsi="Calibri"/>
          <w:color w:val="000000"/>
          <w:sz w:val="22"/>
          <w:szCs w:val="22"/>
        </w:rPr>
        <w:t>;</w:t>
      </w:r>
    </w:p>
    <w:p w:rsidR="00BD42C9" w:rsidRPr="00BD42C9" w:rsidRDefault="00BD42C9" w:rsidP="00C44926">
      <w:pPr>
        <w:pStyle w:val="PargrafodaLista"/>
        <w:numPr>
          <w:ilvl w:val="0"/>
          <w:numId w:val="10"/>
        </w:numPr>
        <w:spacing w:line="276" w:lineRule="auto"/>
        <w:jc w:val="both"/>
        <w:rPr>
          <w:rFonts w:ascii="Calibri" w:hAnsi="Calibri"/>
          <w:color w:val="000000"/>
          <w:sz w:val="22"/>
          <w:szCs w:val="22"/>
        </w:rPr>
      </w:pPr>
      <w:r w:rsidRPr="00BD42C9">
        <w:rPr>
          <w:rFonts w:ascii="Calibri" w:hAnsi="Calibri"/>
          <w:color w:val="000000"/>
          <w:sz w:val="22"/>
          <w:szCs w:val="22"/>
        </w:rPr>
        <w:t>Y6 - a vulnerabilidade dos aquíferos</w:t>
      </w:r>
      <w:r w:rsidR="00480791">
        <w:rPr>
          <w:rFonts w:ascii="Calibri" w:hAnsi="Calibri"/>
          <w:color w:val="000000"/>
          <w:sz w:val="22"/>
          <w:szCs w:val="22"/>
        </w:rPr>
        <w:t>;</w:t>
      </w:r>
    </w:p>
    <w:p w:rsidR="00BD42C9" w:rsidRPr="00BD42C9" w:rsidRDefault="00BD42C9" w:rsidP="00C44926">
      <w:pPr>
        <w:pStyle w:val="PargrafodaLista"/>
        <w:numPr>
          <w:ilvl w:val="0"/>
          <w:numId w:val="10"/>
        </w:numPr>
        <w:spacing w:line="276" w:lineRule="auto"/>
        <w:jc w:val="both"/>
        <w:rPr>
          <w:rFonts w:asciiTheme="minorHAnsi" w:hAnsiTheme="minorHAnsi"/>
          <w:sz w:val="22"/>
        </w:rPr>
      </w:pPr>
      <w:r w:rsidRPr="00BD42C9">
        <w:rPr>
          <w:rFonts w:ascii="Calibri" w:hAnsi="Calibri"/>
          <w:color w:val="000000"/>
          <w:sz w:val="22"/>
          <w:szCs w:val="22"/>
        </w:rPr>
        <w:t>X10 - as características físico-químicas e biológicas da água</w:t>
      </w:r>
      <w:r w:rsidR="00480791">
        <w:rPr>
          <w:rFonts w:ascii="Calibri" w:hAnsi="Calibri"/>
          <w:color w:val="000000"/>
          <w:sz w:val="22"/>
          <w:szCs w:val="22"/>
        </w:rPr>
        <w:t>;</w:t>
      </w:r>
    </w:p>
    <w:p w:rsidR="00BD42C9" w:rsidRPr="00BD42C9" w:rsidRDefault="00BD42C9" w:rsidP="00C44926">
      <w:pPr>
        <w:pStyle w:val="PargrafodaLista"/>
        <w:numPr>
          <w:ilvl w:val="0"/>
          <w:numId w:val="10"/>
        </w:numPr>
        <w:spacing w:line="276" w:lineRule="auto"/>
        <w:jc w:val="both"/>
        <w:rPr>
          <w:rFonts w:ascii="Calibri" w:hAnsi="Calibri"/>
          <w:color w:val="000000"/>
          <w:sz w:val="22"/>
          <w:szCs w:val="22"/>
        </w:rPr>
      </w:pPr>
      <w:r w:rsidRPr="00BD42C9">
        <w:rPr>
          <w:rFonts w:ascii="Calibri" w:hAnsi="Calibri"/>
          <w:color w:val="000000"/>
          <w:sz w:val="22"/>
          <w:szCs w:val="22"/>
        </w:rPr>
        <w:t>Y7 - as características físico-químicas e biológicas do corpo receptor no local do lançamento</w:t>
      </w:r>
      <w:r w:rsidR="00480791">
        <w:rPr>
          <w:rFonts w:ascii="Calibri" w:hAnsi="Calibri"/>
          <w:color w:val="000000"/>
          <w:sz w:val="22"/>
          <w:szCs w:val="22"/>
        </w:rPr>
        <w:t>;</w:t>
      </w:r>
    </w:p>
    <w:p w:rsidR="00BD42C9" w:rsidRPr="00BD42C9" w:rsidRDefault="00BD42C9" w:rsidP="00C44926">
      <w:pPr>
        <w:pStyle w:val="PargrafodaLista"/>
        <w:numPr>
          <w:ilvl w:val="0"/>
          <w:numId w:val="10"/>
        </w:numPr>
        <w:spacing w:line="276" w:lineRule="auto"/>
        <w:jc w:val="both"/>
        <w:rPr>
          <w:rFonts w:ascii="Calibri" w:hAnsi="Calibri"/>
          <w:color w:val="000000"/>
          <w:sz w:val="22"/>
          <w:szCs w:val="22"/>
        </w:rPr>
      </w:pPr>
      <w:r w:rsidRPr="00BD42C9">
        <w:rPr>
          <w:rFonts w:ascii="Calibri" w:hAnsi="Calibri"/>
          <w:color w:val="000000"/>
          <w:sz w:val="22"/>
          <w:szCs w:val="22"/>
        </w:rPr>
        <w:t xml:space="preserve">X11 </w:t>
      </w:r>
      <w:r>
        <w:rPr>
          <w:rFonts w:ascii="Calibri" w:hAnsi="Calibri"/>
          <w:color w:val="000000"/>
          <w:sz w:val="22"/>
          <w:szCs w:val="22"/>
        </w:rPr>
        <w:t xml:space="preserve">e </w:t>
      </w:r>
      <w:r w:rsidRPr="00BD42C9">
        <w:rPr>
          <w:rFonts w:ascii="Calibri" w:hAnsi="Calibri"/>
          <w:color w:val="000000"/>
          <w:sz w:val="22"/>
          <w:szCs w:val="22"/>
        </w:rPr>
        <w:t>Y8 - a localização do usuário na bacia</w:t>
      </w:r>
      <w:r w:rsidR="00480791">
        <w:rPr>
          <w:rFonts w:ascii="Calibri" w:hAnsi="Calibri"/>
          <w:color w:val="000000"/>
          <w:sz w:val="22"/>
          <w:szCs w:val="22"/>
        </w:rPr>
        <w:t xml:space="preserve">; </w:t>
      </w:r>
    </w:p>
    <w:p w:rsidR="00BD42C9" w:rsidRPr="0058048B" w:rsidRDefault="00BD42C9" w:rsidP="00C44926">
      <w:pPr>
        <w:pStyle w:val="PargrafodaLista"/>
        <w:numPr>
          <w:ilvl w:val="0"/>
          <w:numId w:val="10"/>
        </w:numPr>
        <w:spacing w:line="276" w:lineRule="auto"/>
        <w:jc w:val="both"/>
        <w:rPr>
          <w:rFonts w:ascii="Calibri" w:hAnsi="Calibri"/>
          <w:color w:val="000000"/>
          <w:sz w:val="22"/>
          <w:szCs w:val="22"/>
        </w:rPr>
      </w:pPr>
      <w:r w:rsidRPr="0058048B">
        <w:rPr>
          <w:rFonts w:ascii="Calibri" w:hAnsi="Calibri"/>
          <w:color w:val="000000"/>
          <w:sz w:val="22"/>
          <w:szCs w:val="22"/>
        </w:rPr>
        <w:t>X12 e Y9</w:t>
      </w:r>
      <w:r w:rsidR="0058048B">
        <w:rPr>
          <w:rFonts w:ascii="Calibri" w:hAnsi="Calibri"/>
          <w:color w:val="000000"/>
          <w:sz w:val="22"/>
          <w:szCs w:val="22"/>
        </w:rPr>
        <w:t xml:space="preserve"> </w:t>
      </w:r>
      <w:r w:rsidRPr="0058048B">
        <w:rPr>
          <w:rFonts w:ascii="Calibri" w:hAnsi="Calibri"/>
          <w:color w:val="000000"/>
          <w:sz w:val="22"/>
          <w:szCs w:val="22"/>
        </w:rPr>
        <w:t>- as práticas de conservação e manejo do solo e da água.</w:t>
      </w:r>
    </w:p>
    <w:p w:rsidR="0058048B" w:rsidRDefault="00C37715" w:rsidP="00C44926">
      <w:pPr>
        <w:pStyle w:val="PargrafodaLista"/>
        <w:spacing w:line="276" w:lineRule="auto"/>
        <w:ind w:left="0"/>
        <w:jc w:val="both"/>
        <w:rPr>
          <w:rFonts w:asciiTheme="minorHAnsi" w:hAnsiTheme="minorHAnsi"/>
          <w:sz w:val="22"/>
        </w:rPr>
      </w:pPr>
      <w:r>
        <w:rPr>
          <w:rFonts w:asciiTheme="minorHAnsi" w:hAnsiTheme="minorHAnsi"/>
          <w:sz w:val="22"/>
        </w:rPr>
        <w:t xml:space="preserve">A Sra. Ana Lucia </w:t>
      </w:r>
      <w:r w:rsidR="0058048B">
        <w:rPr>
          <w:rFonts w:asciiTheme="minorHAnsi" w:hAnsiTheme="minorHAnsi"/>
          <w:sz w:val="22"/>
        </w:rPr>
        <w:t>finalizou ressaltando</w:t>
      </w:r>
      <w:r>
        <w:rPr>
          <w:rFonts w:asciiTheme="minorHAnsi" w:hAnsiTheme="minorHAnsi"/>
          <w:sz w:val="22"/>
        </w:rPr>
        <w:t xml:space="preserve"> que</w:t>
      </w:r>
      <w:r w:rsidR="0058048B">
        <w:rPr>
          <w:rFonts w:asciiTheme="minorHAnsi" w:hAnsiTheme="minorHAnsi"/>
          <w:sz w:val="22"/>
        </w:rPr>
        <w:t xml:space="preserve"> foram apresentadas propostas detalhadas apenas para os coeficientes </w:t>
      </w:r>
      <w:r w:rsidR="0058048B" w:rsidRPr="0058048B">
        <w:rPr>
          <w:rFonts w:ascii="Calibri" w:hAnsi="Calibri"/>
          <w:color w:val="000000"/>
          <w:sz w:val="22"/>
          <w:szCs w:val="22"/>
        </w:rPr>
        <w:t>X12 e Y9</w:t>
      </w:r>
      <w:r w:rsidR="0058048B">
        <w:rPr>
          <w:rFonts w:ascii="Calibri" w:hAnsi="Calibri"/>
          <w:color w:val="000000"/>
          <w:sz w:val="22"/>
          <w:szCs w:val="22"/>
        </w:rPr>
        <w:t>, para os quais a CTCOB propôs:</w:t>
      </w:r>
    </w:p>
    <w:p w:rsidR="0058048B" w:rsidRDefault="0058048B" w:rsidP="00C44926">
      <w:pPr>
        <w:pStyle w:val="PargrafodaLista"/>
        <w:numPr>
          <w:ilvl w:val="0"/>
          <w:numId w:val="11"/>
        </w:numPr>
        <w:spacing w:line="276" w:lineRule="auto"/>
        <w:jc w:val="both"/>
        <w:rPr>
          <w:rFonts w:asciiTheme="minorHAnsi" w:hAnsiTheme="minorHAnsi"/>
          <w:sz w:val="22"/>
        </w:rPr>
      </w:pPr>
      <w:r w:rsidRPr="0058048B">
        <w:rPr>
          <w:rFonts w:ascii="Calibri" w:hAnsi="Calibri"/>
          <w:color w:val="000000"/>
          <w:sz w:val="22"/>
          <w:szCs w:val="22"/>
        </w:rPr>
        <w:t>X12</w:t>
      </w:r>
      <w:r>
        <w:rPr>
          <w:rFonts w:ascii="Calibri" w:hAnsi="Calibri"/>
          <w:color w:val="000000"/>
          <w:sz w:val="22"/>
          <w:szCs w:val="22"/>
        </w:rPr>
        <w:t xml:space="preserve">: </w:t>
      </w:r>
      <w:r w:rsidRPr="0058048B">
        <w:rPr>
          <w:rFonts w:asciiTheme="minorHAnsi" w:hAnsiTheme="minorHAnsi"/>
          <w:sz w:val="22"/>
        </w:rPr>
        <w:t xml:space="preserve">Aplicar o coeficiente, considerando as seguintes práticas: recirculação de águas; controle de perdas; uso racional; </w:t>
      </w:r>
      <w:proofErr w:type="spellStart"/>
      <w:r w:rsidRPr="0058048B">
        <w:rPr>
          <w:rFonts w:asciiTheme="minorHAnsi" w:hAnsiTheme="minorHAnsi"/>
          <w:sz w:val="22"/>
        </w:rPr>
        <w:t>reúso</w:t>
      </w:r>
      <w:proofErr w:type="spellEnd"/>
      <w:r w:rsidRPr="0058048B">
        <w:rPr>
          <w:rFonts w:asciiTheme="minorHAnsi" w:hAnsiTheme="minorHAnsi"/>
          <w:sz w:val="22"/>
        </w:rPr>
        <w:t>; aproveitamento de água pluvial.</w:t>
      </w:r>
    </w:p>
    <w:p w:rsidR="0058048B" w:rsidRPr="00480791" w:rsidRDefault="0058048B" w:rsidP="00C44926">
      <w:pPr>
        <w:pStyle w:val="PargrafodaLista"/>
        <w:numPr>
          <w:ilvl w:val="0"/>
          <w:numId w:val="11"/>
        </w:numPr>
        <w:spacing w:line="276" w:lineRule="auto"/>
        <w:jc w:val="both"/>
        <w:rPr>
          <w:rFonts w:asciiTheme="minorHAnsi" w:hAnsiTheme="minorHAnsi"/>
          <w:sz w:val="22"/>
        </w:rPr>
      </w:pPr>
      <w:r w:rsidRPr="0058048B">
        <w:rPr>
          <w:rFonts w:ascii="Calibri" w:hAnsi="Calibri"/>
          <w:color w:val="000000"/>
          <w:sz w:val="22"/>
          <w:szCs w:val="22"/>
        </w:rPr>
        <w:t>Y9</w:t>
      </w:r>
      <w:r>
        <w:rPr>
          <w:rFonts w:ascii="Calibri" w:hAnsi="Calibri"/>
          <w:color w:val="000000"/>
          <w:sz w:val="22"/>
          <w:szCs w:val="22"/>
        </w:rPr>
        <w:t xml:space="preserve">: </w:t>
      </w:r>
      <w:r w:rsidRPr="0058048B">
        <w:rPr>
          <w:rFonts w:ascii="Calibri" w:hAnsi="Calibri"/>
          <w:color w:val="000000"/>
          <w:sz w:val="22"/>
          <w:szCs w:val="22"/>
        </w:rPr>
        <w:t>Aplicar o coeficiente, considerando financiamento de PSA (recuperação de áreas de preservação permanente de cursos d’água, nascentes ou olhos d’água perenes; técnicas de redução</w:t>
      </w:r>
      <w:r w:rsidRPr="0058048B">
        <w:t xml:space="preserve"> </w:t>
      </w:r>
      <w:r w:rsidRPr="0058048B">
        <w:rPr>
          <w:rFonts w:ascii="Calibri" w:hAnsi="Calibri"/>
          <w:color w:val="000000"/>
          <w:sz w:val="22"/>
          <w:szCs w:val="22"/>
        </w:rPr>
        <w:t>dos processos de erosão e assoreamento dos corpos hídricos).</w:t>
      </w:r>
    </w:p>
    <w:p w:rsidR="00F01A2F" w:rsidRDefault="00480791" w:rsidP="00C44926">
      <w:pPr>
        <w:spacing w:line="276" w:lineRule="auto"/>
        <w:jc w:val="both"/>
        <w:rPr>
          <w:rFonts w:asciiTheme="minorHAnsi" w:hAnsiTheme="minorHAnsi"/>
          <w:sz w:val="22"/>
        </w:rPr>
      </w:pPr>
      <w:r>
        <w:rPr>
          <w:rFonts w:asciiTheme="minorHAnsi" w:hAnsiTheme="minorHAnsi"/>
          <w:sz w:val="22"/>
        </w:rPr>
        <w:t>I</w:t>
      </w:r>
      <w:r w:rsidR="005A6399">
        <w:rPr>
          <w:rFonts w:asciiTheme="minorHAnsi" w:hAnsiTheme="minorHAnsi"/>
          <w:sz w:val="22"/>
        </w:rPr>
        <w:t>niciou-se um intenso debate, do qual</w:t>
      </w:r>
      <w:r w:rsidR="00F75872">
        <w:rPr>
          <w:rFonts w:asciiTheme="minorHAnsi" w:hAnsiTheme="minorHAnsi"/>
          <w:sz w:val="22"/>
        </w:rPr>
        <w:t xml:space="preserve"> são ressaltadas</w:t>
      </w:r>
      <w:r>
        <w:rPr>
          <w:rFonts w:asciiTheme="minorHAnsi" w:hAnsiTheme="minorHAnsi"/>
          <w:sz w:val="22"/>
        </w:rPr>
        <w:t xml:space="preserve"> as </w:t>
      </w:r>
      <w:r w:rsidR="00BB4B84">
        <w:rPr>
          <w:rFonts w:asciiTheme="minorHAnsi" w:hAnsiTheme="minorHAnsi"/>
          <w:sz w:val="22"/>
        </w:rPr>
        <w:t xml:space="preserve">seguintes </w:t>
      </w:r>
      <w:r>
        <w:rPr>
          <w:rFonts w:asciiTheme="minorHAnsi" w:hAnsiTheme="minorHAnsi"/>
          <w:sz w:val="22"/>
        </w:rPr>
        <w:t>contribuições</w:t>
      </w:r>
      <w:r w:rsidR="00066550">
        <w:rPr>
          <w:rFonts w:asciiTheme="minorHAnsi" w:hAnsiTheme="minorHAnsi"/>
          <w:sz w:val="22"/>
        </w:rPr>
        <w:t>, relacionadas por temas</w:t>
      </w:r>
      <w:r>
        <w:rPr>
          <w:rFonts w:asciiTheme="minorHAnsi" w:hAnsiTheme="minorHAnsi"/>
          <w:sz w:val="22"/>
        </w:rPr>
        <w:t>:</w:t>
      </w:r>
    </w:p>
    <w:p w:rsidR="00C003A4" w:rsidRDefault="00B7513A" w:rsidP="00C44926">
      <w:pPr>
        <w:pStyle w:val="Default"/>
        <w:spacing w:line="276" w:lineRule="auto"/>
        <w:jc w:val="both"/>
        <w:rPr>
          <w:rFonts w:asciiTheme="minorHAnsi" w:hAnsiTheme="minorHAnsi"/>
          <w:color w:val="auto"/>
          <w:sz w:val="22"/>
        </w:rPr>
      </w:pPr>
      <w:r>
        <w:rPr>
          <w:rFonts w:asciiTheme="minorHAnsi" w:hAnsiTheme="minorHAnsi"/>
          <w:sz w:val="22"/>
        </w:rPr>
        <w:t xml:space="preserve">Sr. Ivens </w:t>
      </w:r>
      <w:r w:rsidR="00C003A4">
        <w:rPr>
          <w:rFonts w:asciiTheme="minorHAnsi" w:hAnsiTheme="minorHAnsi"/>
          <w:sz w:val="22"/>
        </w:rPr>
        <w:t>considerou</w:t>
      </w:r>
      <w:r>
        <w:rPr>
          <w:rFonts w:asciiTheme="minorHAnsi" w:hAnsiTheme="minorHAnsi"/>
          <w:sz w:val="22"/>
        </w:rPr>
        <w:t xml:space="preserve"> </w:t>
      </w:r>
      <w:r w:rsidR="00C003A4">
        <w:rPr>
          <w:rFonts w:asciiTheme="minorHAnsi" w:hAnsiTheme="minorHAnsi"/>
          <w:sz w:val="22"/>
        </w:rPr>
        <w:t xml:space="preserve">que </w:t>
      </w:r>
      <w:r>
        <w:rPr>
          <w:rFonts w:asciiTheme="minorHAnsi" w:hAnsiTheme="minorHAnsi"/>
          <w:sz w:val="22"/>
        </w:rPr>
        <w:t xml:space="preserve">a utilização do coeficiente </w:t>
      </w:r>
      <w:r w:rsidRPr="00B7513A">
        <w:rPr>
          <w:rFonts w:ascii="Calibri" w:hAnsi="Calibri"/>
          <w:b/>
          <w:sz w:val="22"/>
          <w:szCs w:val="22"/>
        </w:rPr>
        <w:t>X8</w:t>
      </w:r>
      <w:r>
        <w:rPr>
          <w:rFonts w:ascii="Calibri" w:hAnsi="Calibri"/>
          <w:sz w:val="22"/>
          <w:szCs w:val="22"/>
        </w:rPr>
        <w:t>, referente à</w:t>
      </w:r>
      <w:r w:rsidRPr="00BD42C9">
        <w:rPr>
          <w:rFonts w:ascii="Calibri" w:hAnsi="Calibri"/>
          <w:sz w:val="22"/>
          <w:szCs w:val="22"/>
        </w:rPr>
        <w:t xml:space="preserve"> sazonalidade</w:t>
      </w:r>
      <w:r>
        <w:rPr>
          <w:rFonts w:ascii="Calibri" w:hAnsi="Calibri"/>
          <w:sz w:val="22"/>
          <w:szCs w:val="22"/>
        </w:rPr>
        <w:t>, traria benefícios ao</w:t>
      </w:r>
      <w:r>
        <w:rPr>
          <w:rFonts w:asciiTheme="minorHAnsi" w:hAnsiTheme="minorHAnsi"/>
          <w:sz w:val="22"/>
        </w:rPr>
        <w:t>s usuários do CBH-PCJ que utilizam menor volume de água na época crítica.</w:t>
      </w:r>
      <w:r w:rsidR="0025682D">
        <w:rPr>
          <w:rFonts w:asciiTheme="minorHAnsi" w:hAnsiTheme="minorHAnsi"/>
          <w:sz w:val="22"/>
        </w:rPr>
        <w:t xml:space="preserve"> Sra. </w:t>
      </w:r>
      <w:r w:rsidR="0025682D" w:rsidRPr="00A85A9F">
        <w:rPr>
          <w:rFonts w:asciiTheme="minorHAnsi" w:hAnsiTheme="minorHAnsi"/>
          <w:color w:val="auto"/>
          <w:sz w:val="22"/>
        </w:rPr>
        <w:t>Priscila</w:t>
      </w:r>
      <w:r w:rsidR="00A85A9F" w:rsidRPr="00A85A9F">
        <w:rPr>
          <w:rFonts w:asciiTheme="minorHAnsi" w:hAnsiTheme="minorHAnsi"/>
          <w:color w:val="auto"/>
          <w:sz w:val="22"/>
        </w:rPr>
        <w:t xml:space="preserve"> </w:t>
      </w:r>
      <w:proofErr w:type="spellStart"/>
      <w:r w:rsidR="00A85A9F" w:rsidRPr="00A85A9F">
        <w:rPr>
          <w:rFonts w:asciiTheme="minorHAnsi" w:hAnsiTheme="minorHAnsi"/>
          <w:color w:val="auto"/>
          <w:sz w:val="22"/>
        </w:rPr>
        <w:t>Sleutjes</w:t>
      </w:r>
      <w:proofErr w:type="spellEnd"/>
      <w:r w:rsidR="0025682D" w:rsidRPr="00A85A9F">
        <w:rPr>
          <w:rFonts w:asciiTheme="minorHAnsi" w:hAnsiTheme="minorHAnsi"/>
          <w:color w:val="auto"/>
          <w:sz w:val="22"/>
        </w:rPr>
        <w:t xml:space="preserve"> relatou </w:t>
      </w:r>
      <w:r w:rsidR="00C003A4">
        <w:rPr>
          <w:rFonts w:asciiTheme="minorHAnsi" w:hAnsiTheme="minorHAnsi"/>
          <w:color w:val="auto"/>
          <w:sz w:val="22"/>
        </w:rPr>
        <w:t>que há muitos pequenos barramentos na bacia do Alto Paranapanema nos quais são feitas</w:t>
      </w:r>
      <w:r w:rsidR="00C003A4" w:rsidRPr="00C003A4">
        <w:rPr>
          <w:rFonts w:asciiTheme="minorHAnsi" w:hAnsiTheme="minorHAnsi"/>
          <w:color w:val="auto"/>
          <w:sz w:val="22"/>
        </w:rPr>
        <w:t xml:space="preserve"> captações nos períodos </w:t>
      </w:r>
      <w:r w:rsidR="00C003A4">
        <w:rPr>
          <w:rFonts w:asciiTheme="minorHAnsi" w:hAnsiTheme="minorHAnsi"/>
          <w:color w:val="auto"/>
          <w:sz w:val="22"/>
        </w:rPr>
        <w:t>c</w:t>
      </w:r>
      <w:r w:rsidR="00C003A4" w:rsidRPr="00C003A4">
        <w:rPr>
          <w:rFonts w:asciiTheme="minorHAnsi" w:hAnsiTheme="minorHAnsi"/>
          <w:color w:val="auto"/>
          <w:sz w:val="22"/>
        </w:rPr>
        <w:t>ríticos</w:t>
      </w:r>
      <w:r w:rsidR="00C003A4">
        <w:rPr>
          <w:rFonts w:asciiTheme="minorHAnsi" w:hAnsiTheme="minorHAnsi"/>
          <w:color w:val="auto"/>
          <w:sz w:val="22"/>
        </w:rPr>
        <w:t xml:space="preserve">, e que a adoção deste coeficiente poderia incentivar tal prática. </w:t>
      </w:r>
      <w:r w:rsidR="005C50F8">
        <w:rPr>
          <w:rFonts w:asciiTheme="minorHAnsi" w:hAnsiTheme="minorHAnsi"/>
          <w:color w:val="auto"/>
          <w:sz w:val="22"/>
        </w:rPr>
        <w:t>Acrescentou que</w:t>
      </w:r>
      <w:r w:rsidR="001F690A">
        <w:rPr>
          <w:rFonts w:asciiTheme="minorHAnsi" w:hAnsiTheme="minorHAnsi"/>
          <w:color w:val="auto"/>
          <w:sz w:val="22"/>
        </w:rPr>
        <w:t>, com</w:t>
      </w:r>
      <w:r w:rsidR="005C50F8">
        <w:rPr>
          <w:rFonts w:asciiTheme="minorHAnsi" w:hAnsiTheme="minorHAnsi"/>
          <w:color w:val="auto"/>
          <w:sz w:val="22"/>
        </w:rPr>
        <w:t xml:space="preserve"> a adoção da sazonalidade</w:t>
      </w:r>
      <w:r w:rsidR="001F690A">
        <w:rPr>
          <w:rFonts w:asciiTheme="minorHAnsi" w:hAnsiTheme="minorHAnsi"/>
          <w:color w:val="auto"/>
          <w:sz w:val="22"/>
        </w:rPr>
        <w:t>,</w:t>
      </w:r>
      <w:r w:rsidR="005C50F8">
        <w:rPr>
          <w:rFonts w:asciiTheme="minorHAnsi" w:hAnsiTheme="minorHAnsi"/>
          <w:color w:val="auto"/>
          <w:sz w:val="22"/>
        </w:rPr>
        <w:t xml:space="preserve"> pode-se </w:t>
      </w:r>
      <w:r w:rsidR="001F690A">
        <w:rPr>
          <w:rFonts w:asciiTheme="minorHAnsi" w:hAnsiTheme="minorHAnsi"/>
          <w:color w:val="auto"/>
          <w:sz w:val="22"/>
        </w:rPr>
        <w:t>minimizar</w:t>
      </w:r>
      <w:r w:rsidR="005C50F8">
        <w:rPr>
          <w:rFonts w:asciiTheme="minorHAnsi" w:hAnsiTheme="minorHAnsi"/>
          <w:color w:val="auto"/>
          <w:sz w:val="22"/>
        </w:rPr>
        <w:t xml:space="preserve"> problemas de recursos hídricos</w:t>
      </w:r>
      <w:r w:rsidR="001F690A">
        <w:rPr>
          <w:rFonts w:asciiTheme="minorHAnsi" w:hAnsiTheme="minorHAnsi"/>
          <w:color w:val="auto"/>
          <w:sz w:val="22"/>
        </w:rPr>
        <w:t xml:space="preserve">, o que </w:t>
      </w:r>
      <w:r w:rsidR="005C50F8">
        <w:rPr>
          <w:rFonts w:asciiTheme="minorHAnsi" w:hAnsiTheme="minorHAnsi"/>
          <w:color w:val="auto"/>
          <w:sz w:val="22"/>
        </w:rPr>
        <w:t xml:space="preserve">é importante </w:t>
      </w:r>
      <w:r w:rsidR="001F690A">
        <w:rPr>
          <w:rFonts w:asciiTheme="minorHAnsi" w:hAnsiTheme="minorHAnsi"/>
          <w:color w:val="auto"/>
          <w:sz w:val="22"/>
        </w:rPr>
        <w:t xml:space="preserve">visto que </w:t>
      </w:r>
      <w:r w:rsidR="005C50F8">
        <w:rPr>
          <w:rFonts w:asciiTheme="minorHAnsi" w:hAnsiTheme="minorHAnsi"/>
          <w:color w:val="auto"/>
          <w:sz w:val="22"/>
        </w:rPr>
        <w:t>o objetivo da cobrança</w:t>
      </w:r>
      <w:r w:rsidR="001F690A" w:rsidRPr="001F690A">
        <w:rPr>
          <w:rFonts w:asciiTheme="minorHAnsi" w:hAnsiTheme="minorHAnsi"/>
          <w:color w:val="auto"/>
          <w:sz w:val="22"/>
        </w:rPr>
        <w:t xml:space="preserve"> </w:t>
      </w:r>
      <w:r w:rsidR="001F690A">
        <w:rPr>
          <w:rFonts w:asciiTheme="minorHAnsi" w:hAnsiTheme="minorHAnsi"/>
          <w:color w:val="auto"/>
          <w:sz w:val="22"/>
        </w:rPr>
        <w:t>não é arrecadação de recursos, mas sim</w:t>
      </w:r>
      <w:r w:rsidR="005C50F8">
        <w:rPr>
          <w:rFonts w:asciiTheme="minorHAnsi" w:hAnsiTheme="minorHAnsi"/>
          <w:color w:val="auto"/>
          <w:sz w:val="22"/>
        </w:rPr>
        <w:t xml:space="preserve"> incentivar o uso racional</w:t>
      </w:r>
      <w:r w:rsidR="001F690A">
        <w:rPr>
          <w:rFonts w:asciiTheme="minorHAnsi" w:hAnsiTheme="minorHAnsi"/>
          <w:color w:val="auto"/>
          <w:sz w:val="22"/>
        </w:rPr>
        <w:t>.</w:t>
      </w:r>
      <w:r w:rsidR="005C50F8">
        <w:rPr>
          <w:rFonts w:asciiTheme="minorHAnsi" w:hAnsiTheme="minorHAnsi"/>
          <w:color w:val="auto"/>
          <w:sz w:val="22"/>
        </w:rPr>
        <w:t xml:space="preserve"> </w:t>
      </w:r>
      <w:r w:rsidR="00C003A4">
        <w:rPr>
          <w:rFonts w:asciiTheme="minorHAnsi" w:hAnsiTheme="minorHAnsi"/>
          <w:color w:val="auto"/>
          <w:sz w:val="22"/>
        </w:rPr>
        <w:t>Sr. Cabrera lembrou que a sazonalidade é muito séria para os usuários de irrigação, mas não tão significativa para os demais usuários</w:t>
      </w:r>
      <w:r w:rsidR="00B22FD9">
        <w:rPr>
          <w:rFonts w:asciiTheme="minorHAnsi" w:hAnsiTheme="minorHAnsi"/>
          <w:color w:val="auto"/>
          <w:sz w:val="22"/>
        </w:rPr>
        <w:t>, ideia que foi rebatida pelo representante do PCJ</w:t>
      </w:r>
      <w:r w:rsidR="00C003A4">
        <w:rPr>
          <w:rFonts w:asciiTheme="minorHAnsi" w:hAnsiTheme="minorHAnsi"/>
          <w:color w:val="auto"/>
          <w:sz w:val="22"/>
        </w:rPr>
        <w:t>.</w:t>
      </w:r>
      <w:r w:rsidR="00B22FD9">
        <w:rPr>
          <w:rFonts w:asciiTheme="minorHAnsi" w:hAnsiTheme="minorHAnsi"/>
          <w:color w:val="auto"/>
          <w:sz w:val="22"/>
        </w:rPr>
        <w:t xml:space="preserve"> Após várias considerações, foi consenso que a questão da sazonalidade diz respeito aos irrigantes no Estado em geral, porém que nas bacias AT e PCJ afeta também usuários urbanos.</w:t>
      </w:r>
      <w:r w:rsidR="00066550">
        <w:rPr>
          <w:rFonts w:asciiTheme="minorHAnsi" w:hAnsiTheme="minorHAnsi"/>
          <w:color w:val="auto"/>
          <w:sz w:val="22"/>
        </w:rPr>
        <w:t xml:space="preserve"> Comentou-se também que a sazonalidade já é considerada em algumas outorgas.</w:t>
      </w:r>
    </w:p>
    <w:p w:rsidR="00953691" w:rsidRDefault="00953691" w:rsidP="00C44926">
      <w:pPr>
        <w:spacing w:line="276" w:lineRule="auto"/>
        <w:jc w:val="both"/>
        <w:rPr>
          <w:rFonts w:asciiTheme="minorHAnsi" w:hAnsiTheme="minorHAnsi"/>
          <w:sz w:val="22"/>
        </w:rPr>
      </w:pPr>
      <w:r>
        <w:rPr>
          <w:rFonts w:asciiTheme="minorHAnsi" w:hAnsiTheme="minorHAnsi"/>
          <w:sz w:val="22"/>
        </w:rPr>
        <w:t xml:space="preserve">Sr. Piza informou que a cobrança do CBH-AT já considera no coeficiente X7 algumas boas práticas propostas para </w:t>
      </w:r>
      <w:r w:rsidRPr="00B7513A">
        <w:rPr>
          <w:rFonts w:ascii="Calibri" w:hAnsi="Calibri"/>
          <w:b/>
          <w:color w:val="000000"/>
          <w:sz w:val="22"/>
          <w:szCs w:val="22"/>
        </w:rPr>
        <w:t>X12 e Y9</w:t>
      </w:r>
      <w:r>
        <w:rPr>
          <w:rFonts w:asciiTheme="minorHAnsi" w:hAnsiTheme="minorHAnsi"/>
          <w:sz w:val="22"/>
        </w:rPr>
        <w:t>, e que sua aplicação é feita com base na declaração dos usuários quanto à adoção de tais práticas para cada uso na bacia. Concorda com a importância do estímulo às boas práticas, mas sugere cuidado ao fixar novos coeficientes para não dificultar sua utilização. Sra. Mariza recordou que este comitê considerou tais práticas no X7 devido à impossibilidade de utilizar o coeficiente X12 na época, e que a proposta de elencar estas e outras práticas no X12 ou no Y9 possibilitaria um maior incentivo aos usuários. Sr. Irineu considerou que a utilização de tais coeficientes, além da dificuldade de aplicação, representa redundância</w:t>
      </w:r>
      <w:r w:rsidR="00C44926">
        <w:rPr>
          <w:rFonts w:asciiTheme="minorHAnsi" w:hAnsiTheme="minorHAnsi"/>
          <w:sz w:val="22"/>
        </w:rPr>
        <w:t>, pois</w:t>
      </w:r>
      <w:r>
        <w:rPr>
          <w:rFonts w:asciiTheme="minorHAnsi" w:hAnsiTheme="minorHAnsi"/>
          <w:sz w:val="22"/>
        </w:rPr>
        <w:t xml:space="preserve"> proporciona redução do valor a pagar devido ao desconto do </w:t>
      </w:r>
      <w:r>
        <w:rPr>
          <w:rFonts w:asciiTheme="minorHAnsi" w:hAnsiTheme="minorHAnsi"/>
          <w:sz w:val="22"/>
        </w:rPr>
        <w:lastRenderedPageBreak/>
        <w:t xml:space="preserve">coeficiente e também devido à redução do volume utilizado. Sra. Ana Lucia leu as contribuições inseridas no Fórum, relatou o que consta no PERH para estes coeficientes e descreveu a solicitação da CTPA sobre o incentivo ao financiamento de PSA. Relatou que a CTCOB trabalhou na definição de cada prática listada e na forma de aplicação, visto que não foram apresentadas sugestões para tais aspectos no Fórum. </w:t>
      </w:r>
      <w:r w:rsidR="00C751C5">
        <w:rPr>
          <w:rFonts w:asciiTheme="minorHAnsi" w:hAnsiTheme="minorHAnsi"/>
          <w:sz w:val="22"/>
        </w:rPr>
        <w:t xml:space="preserve">Sra. Mariza, </w:t>
      </w:r>
      <w:r w:rsidR="00C751C5" w:rsidRPr="00A85A9F">
        <w:rPr>
          <w:rFonts w:asciiTheme="minorHAnsi" w:hAnsiTheme="minorHAnsi"/>
          <w:sz w:val="22"/>
        </w:rPr>
        <w:t xml:space="preserve">Sra. Priscila </w:t>
      </w:r>
      <w:r w:rsidR="00A85A9F" w:rsidRPr="00A85A9F">
        <w:rPr>
          <w:rFonts w:asciiTheme="minorHAnsi" w:hAnsiTheme="minorHAnsi"/>
          <w:sz w:val="22"/>
        </w:rPr>
        <w:t>Rocha</w:t>
      </w:r>
      <w:r w:rsidR="00C751C5" w:rsidRPr="00A85A9F">
        <w:rPr>
          <w:rFonts w:asciiTheme="minorHAnsi" w:hAnsiTheme="minorHAnsi"/>
          <w:sz w:val="22"/>
        </w:rPr>
        <w:t xml:space="preserve"> e </w:t>
      </w:r>
      <w:r w:rsidR="00C751C5">
        <w:rPr>
          <w:rFonts w:asciiTheme="minorHAnsi" w:hAnsiTheme="minorHAnsi"/>
          <w:sz w:val="22"/>
        </w:rPr>
        <w:t xml:space="preserve">Sr. Hélio lembraram que os comitês continuariam livres para adotar ou não o uso destes coeficientes. </w:t>
      </w:r>
      <w:r>
        <w:rPr>
          <w:rFonts w:asciiTheme="minorHAnsi" w:hAnsiTheme="minorHAnsi"/>
          <w:sz w:val="22"/>
        </w:rPr>
        <w:t xml:space="preserve">Alguns presentes consideraram essa proposta muito subjetiva e, mesmo concordando quanto a seus objetivos, de difícil aplicação no momento.  </w:t>
      </w:r>
    </w:p>
    <w:p w:rsidR="0058048B" w:rsidRDefault="00953691" w:rsidP="00C44926">
      <w:pPr>
        <w:pStyle w:val="Default"/>
        <w:spacing w:line="276" w:lineRule="auto"/>
        <w:jc w:val="both"/>
        <w:rPr>
          <w:rFonts w:asciiTheme="minorHAnsi" w:hAnsiTheme="minorHAnsi"/>
          <w:color w:val="auto"/>
          <w:sz w:val="22"/>
        </w:rPr>
      </w:pPr>
      <w:r>
        <w:rPr>
          <w:rFonts w:asciiTheme="minorHAnsi" w:hAnsiTheme="minorHAnsi"/>
          <w:color w:val="auto"/>
          <w:sz w:val="22"/>
        </w:rPr>
        <w:t xml:space="preserve">Sr. Irineu comentou que a utilização do </w:t>
      </w:r>
      <w:r w:rsidRPr="00953691">
        <w:rPr>
          <w:rFonts w:asciiTheme="minorHAnsi" w:hAnsiTheme="minorHAnsi"/>
          <w:color w:val="auto"/>
          <w:sz w:val="22"/>
        </w:rPr>
        <w:t>coeficiente X6,</w:t>
      </w:r>
      <w:r>
        <w:rPr>
          <w:rFonts w:asciiTheme="minorHAnsi" w:hAnsiTheme="minorHAnsi"/>
          <w:color w:val="auto"/>
          <w:sz w:val="22"/>
        </w:rPr>
        <w:t xml:space="preserve"> que diferencia a existência ou não de medidor de volumes, incentiva grandes empresas a buscarem essa redução, mas traz dificuldade para sua aplicação. </w:t>
      </w:r>
      <w:r w:rsidRPr="00953691">
        <w:rPr>
          <w:rFonts w:asciiTheme="minorHAnsi" w:hAnsiTheme="minorHAnsi"/>
          <w:b/>
          <w:color w:val="auto"/>
          <w:sz w:val="22"/>
        </w:rPr>
        <w:t>Novos coeficientes</w:t>
      </w:r>
      <w:r>
        <w:rPr>
          <w:rFonts w:asciiTheme="minorHAnsi" w:hAnsiTheme="minorHAnsi"/>
          <w:color w:val="auto"/>
          <w:sz w:val="22"/>
        </w:rPr>
        <w:t xml:space="preserve"> aumentariam tal dificuldade. </w:t>
      </w:r>
      <w:r w:rsidR="00C003A4">
        <w:rPr>
          <w:rFonts w:asciiTheme="minorHAnsi" w:hAnsiTheme="minorHAnsi"/>
          <w:color w:val="auto"/>
          <w:sz w:val="22"/>
        </w:rPr>
        <w:t xml:space="preserve">Sra. Ana Lucia lembrou que, ao se definir pela adoção de um </w:t>
      </w:r>
      <w:r w:rsidR="00066550" w:rsidRPr="00953691">
        <w:rPr>
          <w:rFonts w:asciiTheme="minorHAnsi" w:hAnsiTheme="minorHAnsi"/>
          <w:color w:val="auto"/>
          <w:sz w:val="22"/>
        </w:rPr>
        <w:t xml:space="preserve">novo </w:t>
      </w:r>
      <w:r w:rsidR="00C003A4" w:rsidRPr="00953691">
        <w:rPr>
          <w:rFonts w:asciiTheme="minorHAnsi" w:hAnsiTheme="minorHAnsi"/>
          <w:color w:val="auto"/>
          <w:sz w:val="22"/>
        </w:rPr>
        <w:t>coeficiente, será</w:t>
      </w:r>
      <w:r w:rsidR="00C003A4">
        <w:rPr>
          <w:rFonts w:asciiTheme="minorHAnsi" w:hAnsiTheme="minorHAnsi"/>
          <w:color w:val="auto"/>
          <w:sz w:val="22"/>
        </w:rPr>
        <w:t xml:space="preserve"> necessário definir também a forma como deverá ser aplicado.</w:t>
      </w:r>
      <w:r w:rsidR="00284C24">
        <w:rPr>
          <w:rFonts w:asciiTheme="minorHAnsi" w:hAnsiTheme="minorHAnsi"/>
          <w:color w:val="auto"/>
          <w:sz w:val="22"/>
        </w:rPr>
        <w:t xml:space="preserve"> </w:t>
      </w:r>
      <w:r w:rsidR="00A66776">
        <w:rPr>
          <w:rFonts w:asciiTheme="minorHAnsi" w:hAnsiTheme="minorHAnsi"/>
          <w:color w:val="auto"/>
          <w:sz w:val="22"/>
        </w:rPr>
        <w:t xml:space="preserve">Sr. Hélio atentou que, apesar de ver dificuldades atualmente para novos coeficientes, é importante evitar engessamento dos coeficientes para não impedir o atendimento às particularidades das bacias. </w:t>
      </w:r>
      <w:r w:rsidR="00284C24">
        <w:rPr>
          <w:rFonts w:asciiTheme="minorHAnsi" w:hAnsiTheme="minorHAnsi"/>
          <w:color w:val="auto"/>
          <w:sz w:val="22"/>
        </w:rPr>
        <w:t>Sra. Laura acrescentou que é importante avaliar os assuntos envolvidos em cada coeficiente para não haver sobreposição, além da viabilização de como medir e operacionalizar sua aplicação.</w:t>
      </w:r>
      <w:r w:rsidR="00A66776">
        <w:rPr>
          <w:rFonts w:asciiTheme="minorHAnsi" w:hAnsiTheme="minorHAnsi"/>
          <w:color w:val="auto"/>
          <w:sz w:val="22"/>
        </w:rPr>
        <w:t xml:space="preserve"> </w:t>
      </w:r>
    </w:p>
    <w:p w:rsidR="00B853A1" w:rsidRDefault="00A51A0F" w:rsidP="00C44926">
      <w:pPr>
        <w:pStyle w:val="Default"/>
        <w:spacing w:line="276" w:lineRule="auto"/>
        <w:jc w:val="both"/>
        <w:rPr>
          <w:rFonts w:asciiTheme="minorHAnsi" w:hAnsiTheme="minorHAnsi"/>
          <w:color w:val="auto"/>
          <w:sz w:val="22"/>
        </w:rPr>
      </w:pPr>
      <w:r>
        <w:rPr>
          <w:rFonts w:asciiTheme="minorHAnsi" w:hAnsiTheme="minorHAnsi"/>
          <w:color w:val="auto"/>
          <w:sz w:val="22"/>
        </w:rPr>
        <w:t>Foi questionado se hav</w:t>
      </w:r>
      <w:r w:rsidR="002C0663">
        <w:rPr>
          <w:rFonts w:asciiTheme="minorHAnsi" w:hAnsiTheme="minorHAnsi"/>
          <w:color w:val="auto"/>
          <w:sz w:val="22"/>
        </w:rPr>
        <w:t>er</w:t>
      </w:r>
      <w:r>
        <w:rPr>
          <w:rFonts w:asciiTheme="minorHAnsi" w:hAnsiTheme="minorHAnsi"/>
          <w:color w:val="auto"/>
          <w:sz w:val="22"/>
        </w:rPr>
        <w:t>ia impedimento legal para a proposição</w:t>
      </w:r>
      <w:r w:rsidR="00B853A1">
        <w:rPr>
          <w:rFonts w:asciiTheme="minorHAnsi" w:hAnsiTheme="minorHAnsi"/>
          <w:color w:val="auto"/>
          <w:sz w:val="22"/>
        </w:rPr>
        <w:t xml:space="preserve"> ao CRH</w:t>
      </w:r>
      <w:r>
        <w:rPr>
          <w:rFonts w:asciiTheme="minorHAnsi" w:hAnsiTheme="minorHAnsi"/>
          <w:color w:val="auto"/>
          <w:sz w:val="22"/>
        </w:rPr>
        <w:t xml:space="preserve">, por um comitê, de um novo coeficiente e a metodologia a ser aplicada para sua utilização. A princípio </w:t>
      </w:r>
      <w:r w:rsidR="00B853A1">
        <w:rPr>
          <w:rFonts w:asciiTheme="minorHAnsi" w:hAnsiTheme="minorHAnsi"/>
          <w:color w:val="auto"/>
          <w:sz w:val="22"/>
        </w:rPr>
        <w:t>foi verificado que seria necessária uma nova deliberação para o uso do coeficiente,</w:t>
      </w:r>
      <w:r w:rsidR="00B853A1" w:rsidRPr="00B853A1">
        <w:rPr>
          <w:rFonts w:asciiTheme="minorHAnsi" w:hAnsiTheme="minorHAnsi"/>
          <w:color w:val="auto"/>
          <w:sz w:val="22"/>
        </w:rPr>
        <w:t xml:space="preserve"> </w:t>
      </w:r>
      <w:r w:rsidRPr="00B853A1">
        <w:rPr>
          <w:rFonts w:asciiTheme="minorHAnsi" w:hAnsiTheme="minorHAnsi"/>
          <w:color w:val="auto"/>
          <w:sz w:val="22"/>
        </w:rPr>
        <w:t xml:space="preserve">com base no </w:t>
      </w:r>
      <w:r w:rsidR="00B853A1" w:rsidRPr="00B853A1">
        <w:rPr>
          <w:rFonts w:asciiTheme="minorHAnsi" w:hAnsiTheme="minorHAnsi"/>
          <w:color w:val="auto"/>
          <w:sz w:val="22"/>
        </w:rPr>
        <w:t>parágrafo</w:t>
      </w:r>
      <w:r w:rsidRPr="00B853A1">
        <w:rPr>
          <w:rFonts w:asciiTheme="minorHAnsi" w:hAnsiTheme="minorHAnsi"/>
          <w:color w:val="auto"/>
          <w:sz w:val="22"/>
        </w:rPr>
        <w:t xml:space="preserve"> 2º do artigo 4º da </w:t>
      </w:r>
      <w:r w:rsidR="00B853A1" w:rsidRPr="00B853A1">
        <w:rPr>
          <w:rFonts w:asciiTheme="minorHAnsi" w:hAnsiTheme="minorHAnsi"/>
          <w:color w:val="auto"/>
          <w:sz w:val="22"/>
        </w:rPr>
        <w:t>Deliberação CRH 90/2008, que diz: “Os demais Coeficientes Ponderadores previstos na Lei nº 12.183, de 29 de dezembro de 2005, e no Decreto nº 50.667, de 30 de março de 2006, não serão utilizados nesta fase.”</w:t>
      </w:r>
    </w:p>
    <w:p w:rsidR="00066550" w:rsidRDefault="00A66776" w:rsidP="00C44926">
      <w:pPr>
        <w:pStyle w:val="Default"/>
        <w:spacing w:line="276" w:lineRule="auto"/>
        <w:jc w:val="both"/>
        <w:rPr>
          <w:rFonts w:asciiTheme="minorHAnsi" w:hAnsiTheme="minorHAnsi"/>
          <w:color w:val="auto"/>
          <w:sz w:val="22"/>
        </w:rPr>
      </w:pPr>
      <w:r>
        <w:rPr>
          <w:rFonts w:asciiTheme="minorHAnsi" w:hAnsiTheme="minorHAnsi"/>
          <w:color w:val="auto"/>
          <w:sz w:val="22"/>
        </w:rPr>
        <w:t xml:space="preserve">Porém, Sr. Irineu alertou que o </w:t>
      </w:r>
      <w:r w:rsidR="00C42D76">
        <w:rPr>
          <w:rFonts w:asciiTheme="minorHAnsi" w:hAnsiTheme="minorHAnsi"/>
          <w:color w:val="auto"/>
          <w:sz w:val="22"/>
        </w:rPr>
        <w:t>D</w:t>
      </w:r>
      <w:r>
        <w:rPr>
          <w:rFonts w:asciiTheme="minorHAnsi" w:hAnsiTheme="minorHAnsi"/>
          <w:color w:val="auto"/>
          <w:sz w:val="22"/>
        </w:rPr>
        <w:t>ecreto</w:t>
      </w:r>
      <w:r w:rsidR="00C42D76">
        <w:rPr>
          <w:rFonts w:asciiTheme="minorHAnsi" w:hAnsiTheme="minorHAnsi"/>
          <w:color w:val="auto"/>
          <w:sz w:val="22"/>
        </w:rPr>
        <w:t xml:space="preserve"> nº 50667/2006</w:t>
      </w:r>
      <w:r>
        <w:rPr>
          <w:rFonts w:asciiTheme="minorHAnsi" w:hAnsiTheme="minorHAnsi"/>
          <w:color w:val="auto"/>
          <w:sz w:val="22"/>
        </w:rPr>
        <w:t>, no parágrafo 1º do artigo 12, possibilita isso, como segue: “Os Coeficientes Ponderadores mencionados neste artigo e seus respectivos critérios de medição, quando couber, devem ser propostos pelos respectivos CBHs e referendados pelo CRH.”</w:t>
      </w:r>
      <w:r w:rsidR="00C42D76">
        <w:rPr>
          <w:rFonts w:asciiTheme="minorHAnsi" w:hAnsiTheme="minorHAnsi"/>
          <w:color w:val="auto"/>
          <w:sz w:val="22"/>
        </w:rPr>
        <w:t xml:space="preserve"> E propôs que seja incluída na tabela de coeficientes a expressão “a critério do CBH” nos itens em que consta atualmente “</w:t>
      </w:r>
      <w:r w:rsidR="00B853A1" w:rsidRPr="00B853A1">
        <w:rPr>
          <w:rFonts w:asciiTheme="minorHAnsi" w:hAnsiTheme="minorHAnsi"/>
          <w:color w:val="auto"/>
          <w:sz w:val="22"/>
        </w:rPr>
        <w:t>não utilizar (Artigo 4</w:t>
      </w:r>
      <w:r w:rsidR="002F287C">
        <w:rPr>
          <w:rFonts w:asciiTheme="minorHAnsi" w:hAnsiTheme="minorHAnsi"/>
          <w:color w:val="auto"/>
          <w:sz w:val="22"/>
        </w:rPr>
        <w:t>º</w:t>
      </w:r>
      <w:r w:rsidR="00B853A1" w:rsidRPr="00B853A1">
        <w:rPr>
          <w:rFonts w:asciiTheme="minorHAnsi" w:hAnsiTheme="minorHAnsi"/>
          <w:color w:val="auto"/>
          <w:sz w:val="22"/>
        </w:rPr>
        <w:t xml:space="preserve"> §2</w:t>
      </w:r>
      <w:r w:rsidR="002F287C">
        <w:rPr>
          <w:rFonts w:asciiTheme="minorHAnsi" w:hAnsiTheme="minorHAnsi"/>
          <w:color w:val="auto"/>
          <w:sz w:val="22"/>
        </w:rPr>
        <w:t>º</w:t>
      </w:r>
      <w:r w:rsidR="00B853A1" w:rsidRPr="00B853A1">
        <w:rPr>
          <w:rFonts w:asciiTheme="minorHAnsi" w:hAnsiTheme="minorHAnsi"/>
          <w:color w:val="auto"/>
          <w:sz w:val="22"/>
        </w:rPr>
        <w:t>)</w:t>
      </w:r>
      <w:r w:rsidR="00C42D76">
        <w:rPr>
          <w:rFonts w:asciiTheme="minorHAnsi" w:hAnsiTheme="minorHAnsi"/>
          <w:color w:val="auto"/>
          <w:sz w:val="22"/>
        </w:rPr>
        <w:t>”.</w:t>
      </w:r>
    </w:p>
    <w:p w:rsidR="00C751C5" w:rsidRDefault="00B853A1" w:rsidP="00C44926">
      <w:pPr>
        <w:pStyle w:val="Default"/>
        <w:spacing w:line="276" w:lineRule="auto"/>
        <w:jc w:val="both"/>
        <w:rPr>
          <w:rFonts w:asciiTheme="minorHAnsi" w:hAnsiTheme="minorHAnsi"/>
          <w:color w:val="auto"/>
          <w:sz w:val="22"/>
        </w:rPr>
      </w:pPr>
      <w:r>
        <w:rPr>
          <w:rFonts w:asciiTheme="minorHAnsi" w:hAnsiTheme="minorHAnsi"/>
          <w:color w:val="auto"/>
          <w:sz w:val="22"/>
        </w:rPr>
        <w:t xml:space="preserve">A coordenadora perguntou se essa proposta deveria ser utilizada para todos os coeficientes ou apenas para os que ainda não haviam sido apresentadas propostas, e lembrou </w:t>
      </w:r>
      <w:r w:rsidR="002A3E98">
        <w:rPr>
          <w:rFonts w:asciiTheme="minorHAnsi" w:hAnsiTheme="minorHAnsi"/>
          <w:color w:val="auto"/>
          <w:sz w:val="22"/>
        </w:rPr>
        <w:t>da proposta apresentada pela</w:t>
      </w:r>
      <w:r>
        <w:rPr>
          <w:rFonts w:asciiTheme="minorHAnsi" w:hAnsiTheme="minorHAnsi"/>
          <w:color w:val="auto"/>
          <w:sz w:val="22"/>
        </w:rPr>
        <w:t xml:space="preserve"> CTCOB para o</w:t>
      </w:r>
      <w:r w:rsidR="002A3E98">
        <w:rPr>
          <w:rFonts w:asciiTheme="minorHAnsi" w:hAnsiTheme="minorHAnsi"/>
          <w:color w:val="auto"/>
          <w:sz w:val="22"/>
        </w:rPr>
        <w:t>s</w:t>
      </w:r>
      <w:r>
        <w:rPr>
          <w:rFonts w:asciiTheme="minorHAnsi" w:hAnsiTheme="minorHAnsi"/>
          <w:color w:val="auto"/>
          <w:sz w:val="22"/>
        </w:rPr>
        <w:t xml:space="preserve"> coeficiente</w:t>
      </w:r>
      <w:r w:rsidR="002A3E98">
        <w:rPr>
          <w:rFonts w:asciiTheme="minorHAnsi" w:hAnsiTheme="minorHAnsi"/>
          <w:color w:val="auto"/>
          <w:sz w:val="22"/>
        </w:rPr>
        <w:t>s</w:t>
      </w:r>
      <w:r>
        <w:rPr>
          <w:rFonts w:asciiTheme="minorHAnsi" w:hAnsiTheme="minorHAnsi"/>
          <w:color w:val="auto"/>
          <w:sz w:val="22"/>
        </w:rPr>
        <w:t xml:space="preserve"> X12</w:t>
      </w:r>
      <w:r w:rsidR="002A3E98">
        <w:rPr>
          <w:rFonts w:asciiTheme="minorHAnsi" w:hAnsiTheme="minorHAnsi"/>
          <w:color w:val="auto"/>
          <w:sz w:val="22"/>
        </w:rPr>
        <w:t xml:space="preserve"> e Y9</w:t>
      </w:r>
      <w:r>
        <w:rPr>
          <w:rFonts w:asciiTheme="minorHAnsi" w:hAnsiTheme="minorHAnsi"/>
          <w:color w:val="auto"/>
          <w:sz w:val="22"/>
        </w:rPr>
        <w:t>.</w:t>
      </w:r>
      <w:r w:rsidR="00BB4B84">
        <w:rPr>
          <w:rFonts w:asciiTheme="minorHAnsi" w:hAnsiTheme="minorHAnsi"/>
          <w:color w:val="auto"/>
          <w:sz w:val="22"/>
        </w:rPr>
        <w:t xml:space="preserve"> </w:t>
      </w:r>
    </w:p>
    <w:p w:rsidR="00480791" w:rsidRDefault="00BB4B84" w:rsidP="00C44926">
      <w:pPr>
        <w:pStyle w:val="Default"/>
        <w:spacing w:line="276" w:lineRule="auto"/>
        <w:jc w:val="both"/>
        <w:rPr>
          <w:rFonts w:asciiTheme="minorHAnsi" w:hAnsiTheme="minorHAnsi"/>
          <w:color w:val="auto"/>
          <w:sz w:val="22"/>
        </w:rPr>
      </w:pPr>
      <w:r>
        <w:rPr>
          <w:rFonts w:asciiTheme="minorHAnsi" w:hAnsiTheme="minorHAnsi"/>
          <w:color w:val="auto"/>
          <w:sz w:val="22"/>
        </w:rPr>
        <w:t xml:space="preserve">Alguns dos participantes opinaram por </w:t>
      </w:r>
      <w:r w:rsidR="009C45B4">
        <w:rPr>
          <w:rFonts w:asciiTheme="minorHAnsi" w:hAnsiTheme="minorHAnsi"/>
          <w:color w:val="auto"/>
          <w:sz w:val="22"/>
        </w:rPr>
        <w:t>utilizá-la para todos, pois a proposta para as práticas listadas resultaria em mais trabalho para o DAEE, visto que as Agências não têm poder de fiscalização, mas outros defenderam a utilização do</w:t>
      </w:r>
      <w:r w:rsidR="002A3E98">
        <w:rPr>
          <w:rFonts w:asciiTheme="minorHAnsi" w:hAnsiTheme="minorHAnsi"/>
          <w:color w:val="auto"/>
          <w:sz w:val="22"/>
        </w:rPr>
        <w:t>s coeficientes</w:t>
      </w:r>
      <w:r w:rsidR="009C45B4">
        <w:rPr>
          <w:rFonts w:asciiTheme="minorHAnsi" w:hAnsiTheme="minorHAnsi"/>
          <w:color w:val="auto"/>
          <w:sz w:val="22"/>
        </w:rPr>
        <w:t xml:space="preserve"> X12 e Y9 agora</w:t>
      </w:r>
      <w:r w:rsidR="002A3E98">
        <w:rPr>
          <w:rFonts w:asciiTheme="minorHAnsi" w:hAnsiTheme="minorHAnsi"/>
          <w:color w:val="auto"/>
          <w:sz w:val="22"/>
        </w:rPr>
        <w:t>,</w:t>
      </w:r>
      <w:r w:rsidR="009C45B4">
        <w:rPr>
          <w:rFonts w:asciiTheme="minorHAnsi" w:hAnsiTheme="minorHAnsi"/>
          <w:color w:val="auto"/>
          <w:sz w:val="22"/>
        </w:rPr>
        <w:t xml:space="preserve"> pois </w:t>
      </w:r>
      <w:r w:rsidR="006A2CB8">
        <w:rPr>
          <w:rFonts w:asciiTheme="minorHAnsi" w:hAnsiTheme="minorHAnsi"/>
          <w:color w:val="auto"/>
          <w:sz w:val="22"/>
        </w:rPr>
        <w:t>estimula a adoção de boas práticas pelos usuários</w:t>
      </w:r>
      <w:r w:rsidR="009C45B4">
        <w:rPr>
          <w:rFonts w:asciiTheme="minorHAnsi" w:hAnsiTheme="minorHAnsi"/>
          <w:color w:val="auto"/>
          <w:sz w:val="22"/>
        </w:rPr>
        <w:t xml:space="preserve">, tanto </w:t>
      </w:r>
      <w:r w:rsidR="006A2CB8">
        <w:rPr>
          <w:rFonts w:asciiTheme="minorHAnsi" w:hAnsiTheme="minorHAnsi"/>
          <w:color w:val="auto"/>
          <w:sz w:val="22"/>
        </w:rPr>
        <w:t>para</w:t>
      </w:r>
      <w:r w:rsidR="009C45B4">
        <w:rPr>
          <w:rFonts w:asciiTheme="minorHAnsi" w:hAnsiTheme="minorHAnsi"/>
          <w:color w:val="auto"/>
          <w:sz w:val="22"/>
        </w:rPr>
        <w:t xml:space="preserve"> uso de recursos hídricos, quanto para conservação do solo, beneficiando indiretamente os recursos hídricos. </w:t>
      </w:r>
      <w:r w:rsidR="009C3CDF">
        <w:rPr>
          <w:rFonts w:asciiTheme="minorHAnsi" w:hAnsiTheme="minorHAnsi"/>
          <w:color w:val="auto"/>
          <w:sz w:val="22"/>
        </w:rPr>
        <w:t>Sra. Mariza apontou que a revisão dos critérios de cobrança já está em discussão em algumas bacias, podendo então já englobar tais coeficientes.</w:t>
      </w:r>
    </w:p>
    <w:p w:rsidR="009C45B4" w:rsidRDefault="006A2CB8" w:rsidP="00C44926">
      <w:pPr>
        <w:pStyle w:val="Default"/>
        <w:spacing w:line="276" w:lineRule="auto"/>
        <w:jc w:val="both"/>
        <w:rPr>
          <w:rFonts w:asciiTheme="minorHAnsi" w:hAnsiTheme="minorHAnsi"/>
          <w:color w:val="auto"/>
          <w:sz w:val="22"/>
        </w:rPr>
      </w:pPr>
      <w:r w:rsidRPr="00DC6E37">
        <w:rPr>
          <w:rFonts w:asciiTheme="minorHAnsi" w:hAnsiTheme="minorHAnsi"/>
          <w:color w:val="auto"/>
          <w:sz w:val="22"/>
        </w:rPr>
        <w:t xml:space="preserve">Sra. Ana Lucia </w:t>
      </w:r>
      <w:proofErr w:type="gramStart"/>
      <w:r w:rsidRPr="00DC6E37">
        <w:rPr>
          <w:rFonts w:asciiTheme="minorHAnsi" w:hAnsiTheme="minorHAnsi"/>
          <w:color w:val="auto"/>
          <w:sz w:val="22"/>
        </w:rPr>
        <w:t>lembrou do</w:t>
      </w:r>
      <w:proofErr w:type="gramEnd"/>
      <w:r w:rsidRPr="00DC6E37">
        <w:rPr>
          <w:rFonts w:asciiTheme="minorHAnsi" w:hAnsiTheme="minorHAnsi"/>
          <w:color w:val="auto"/>
          <w:sz w:val="22"/>
        </w:rPr>
        <w:t xml:space="preserve"> compromisso d</w:t>
      </w:r>
      <w:r w:rsidR="002A3E98" w:rsidRPr="00DC6E37">
        <w:rPr>
          <w:rFonts w:asciiTheme="minorHAnsi" w:hAnsiTheme="minorHAnsi"/>
          <w:color w:val="auto"/>
          <w:sz w:val="22"/>
        </w:rPr>
        <w:t>a preparação de uma</w:t>
      </w:r>
      <w:r w:rsidRPr="00DC6E37">
        <w:rPr>
          <w:rFonts w:asciiTheme="minorHAnsi" w:hAnsiTheme="minorHAnsi"/>
          <w:color w:val="auto"/>
          <w:sz w:val="22"/>
        </w:rPr>
        <w:t xml:space="preserve"> minuta de deliberação ao CRH, </w:t>
      </w:r>
      <w:r w:rsidR="00DC6E37" w:rsidRPr="00DC6E37">
        <w:rPr>
          <w:rFonts w:asciiTheme="minorHAnsi" w:hAnsiTheme="minorHAnsi"/>
          <w:color w:val="auto"/>
          <w:sz w:val="22"/>
        </w:rPr>
        <w:t xml:space="preserve">ainda este ano, </w:t>
      </w:r>
      <w:r w:rsidRPr="00DC6E37">
        <w:rPr>
          <w:rFonts w:asciiTheme="minorHAnsi" w:hAnsiTheme="minorHAnsi"/>
          <w:color w:val="auto"/>
          <w:sz w:val="22"/>
        </w:rPr>
        <w:t xml:space="preserve">e que a </w:t>
      </w:r>
      <w:r w:rsidR="00DC6E37" w:rsidRPr="00DC6E37">
        <w:rPr>
          <w:rFonts w:asciiTheme="minorHAnsi" w:hAnsiTheme="minorHAnsi"/>
          <w:color w:val="auto"/>
          <w:sz w:val="22"/>
        </w:rPr>
        <w:t>continuação dos debates sobre</w:t>
      </w:r>
      <w:r w:rsidRPr="00DC6E37">
        <w:rPr>
          <w:rFonts w:asciiTheme="minorHAnsi" w:hAnsiTheme="minorHAnsi"/>
          <w:color w:val="auto"/>
          <w:sz w:val="22"/>
        </w:rPr>
        <w:t xml:space="preserve"> novos coeficientes</w:t>
      </w:r>
      <w:r w:rsidR="00DC6E37" w:rsidRPr="00DC6E37">
        <w:rPr>
          <w:rFonts w:asciiTheme="minorHAnsi" w:hAnsiTheme="minorHAnsi"/>
          <w:color w:val="auto"/>
          <w:sz w:val="22"/>
        </w:rPr>
        <w:t>, sobre os quais já não se chegou a um acordo, pode</w:t>
      </w:r>
      <w:r w:rsidRPr="00DC6E37">
        <w:rPr>
          <w:rFonts w:asciiTheme="minorHAnsi" w:hAnsiTheme="minorHAnsi"/>
          <w:color w:val="auto"/>
          <w:sz w:val="22"/>
        </w:rPr>
        <w:t xml:space="preserve"> retardar esse processo. Ao que Sra. Yara questionou</w:t>
      </w:r>
      <w:r w:rsidR="002A3E98" w:rsidRPr="00DC6E37">
        <w:rPr>
          <w:rFonts w:asciiTheme="minorHAnsi" w:hAnsiTheme="minorHAnsi"/>
          <w:color w:val="auto"/>
          <w:sz w:val="22"/>
        </w:rPr>
        <w:t xml:space="preserve"> que os</w:t>
      </w:r>
      <w:r w:rsidR="002A3E98">
        <w:rPr>
          <w:rFonts w:asciiTheme="minorHAnsi" w:hAnsiTheme="minorHAnsi"/>
          <w:color w:val="auto"/>
          <w:sz w:val="22"/>
        </w:rPr>
        <w:t xml:space="preserve"> maiores interessados pelo uso destes coeficientes são os usuários, que seria difícil para eles proporem o uso de tais coeficientes no futuro, e que essa proposta estimularia os comitês. </w:t>
      </w:r>
      <w:r w:rsidR="002A3E98" w:rsidRPr="00A85A9F">
        <w:rPr>
          <w:rFonts w:asciiTheme="minorHAnsi" w:hAnsiTheme="minorHAnsi"/>
          <w:color w:val="auto"/>
          <w:sz w:val="22"/>
        </w:rPr>
        <w:t xml:space="preserve">Sra. Priscila </w:t>
      </w:r>
      <w:proofErr w:type="spellStart"/>
      <w:r w:rsidR="00A85A9F" w:rsidRPr="00A85A9F">
        <w:rPr>
          <w:rFonts w:asciiTheme="minorHAnsi" w:hAnsiTheme="minorHAnsi"/>
          <w:color w:val="auto"/>
          <w:sz w:val="22"/>
        </w:rPr>
        <w:t>Sleutjes</w:t>
      </w:r>
      <w:proofErr w:type="spellEnd"/>
      <w:r w:rsidR="002A3E98" w:rsidRPr="00A85A9F">
        <w:rPr>
          <w:rFonts w:asciiTheme="minorHAnsi" w:hAnsiTheme="minorHAnsi"/>
          <w:color w:val="auto"/>
          <w:sz w:val="22"/>
        </w:rPr>
        <w:t xml:space="preserve"> defendeu </w:t>
      </w:r>
      <w:r w:rsidR="002A3E98">
        <w:rPr>
          <w:rFonts w:asciiTheme="minorHAnsi" w:hAnsiTheme="minorHAnsi"/>
          <w:color w:val="auto"/>
          <w:sz w:val="22"/>
        </w:rPr>
        <w:t xml:space="preserve">a continuação da discussão agora, devido à </w:t>
      </w:r>
      <w:r w:rsidR="002A3E98" w:rsidRPr="00013026">
        <w:rPr>
          <w:rFonts w:asciiTheme="minorHAnsi" w:hAnsiTheme="minorHAnsi"/>
          <w:color w:val="auto"/>
          <w:sz w:val="22"/>
        </w:rPr>
        <w:t>importância dessa ideia.</w:t>
      </w:r>
      <w:r w:rsidR="00E047C6" w:rsidRPr="00013026">
        <w:rPr>
          <w:rFonts w:asciiTheme="minorHAnsi" w:hAnsiTheme="minorHAnsi"/>
          <w:color w:val="auto"/>
          <w:sz w:val="22"/>
        </w:rPr>
        <w:t xml:space="preserve"> A proposta </w:t>
      </w:r>
      <w:r w:rsidR="00142001" w:rsidRPr="00013026">
        <w:rPr>
          <w:rFonts w:asciiTheme="minorHAnsi" w:hAnsiTheme="minorHAnsi"/>
          <w:color w:val="auto"/>
          <w:sz w:val="22"/>
        </w:rPr>
        <w:t xml:space="preserve">do Sr. Irineu </w:t>
      </w:r>
      <w:r w:rsidR="00E047C6" w:rsidRPr="00013026">
        <w:rPr>
          <w:rFonts w:asciiTheme="minorHAnsi" w:hAnsiTheme="minorHAnsi"/>
          <w:color w:val="auto"/>
          <w:sz w:val="22"/>
        </w:rPr>
        <w:t xml:space="preserve">foi aceita pela maioria dos participantes, sendo que Sr. </w:t>
      </w:r>
      <w:proofErr w:type="spellStart"/>
      <w:r w:rsidR="00E047C6" w:rsidRPr="00013026">
        <w:rPr>
          <w:rFonts w:asciiTheme="minorHAnsi" w:hAnsiTheme="minorHAnsi"/>
          <w:color w:val="auto"/>
          <w:sz w:val="22"/>
        </w:rPr>
        <w:t>Amphilóphio</w:t>
      </w:r>
      <w:proofErr w:type="spellEnd"/>
      <w:r w:rsidR="00E047C6" w:rsidRPr="00013026">
        <w:rPr>
          <w:rFonts w:asciiTheme="minorHAnsi" w:hAnsiTheme="minorHAnsi"/>
          <w:color w:val="auto"/>
          <w:sz w:val="22"/>
        </w:rPr>
        <w:t xml:space="preserve">, </w:t>
      </w:r>
      <w:r w:rsidR="00E047C6" w:rsidRPr="00013026">
        <w:rPr>
          <w:rFonts w:asciiTheme="minorHAnsi" w:hAnsiTheme="minorHAnsi"/>
          <w:color w:val="auto"/>
          <w:sz w:val="22"/>
        </w:rPr>
        <w:lastRenderedPageBreak/>
        <w:t xml:space="preserve">Sra. Mariza, Sr. Vinícius e Sra. Yara se pronunciaram pela proposta de detalhamento destes </w:t>
      </w:r>
      <w:proofErr w:type="gramStart"/>
      <w:r w:rsidR="00801E24" w:rsidRPr="00013026">
        <w:rPr>
          <w:rFonts w:asciiTheme="minorHAnsi" w:hAnsiTheme="minorHAnsi"/>
          <w:color w:val="auto"/>
          <w:sz w:val="22"/>
        </w:rPr>
        <w:t>2</w:t>
      </w:r>
      <w:proofErr w:type="gramEnd"/>
      <w:r w:rsidR="00801E24" w:rsidRPr="00013026">
        <w:rPr>
          <w:rFonts w:asciiTheme="minorHAnsi" w:hAnsiTheme="minorHAnsi"/>
          <w:color w:val="auto"/>
          <w:sz w:val="22"/>
        </w:rPr>
        <w:t xml:space="preserve"> </w:t>
      </w:r>
      <w:r w:rsidR="00E047C6" w:rsidRPr="00013026">
        <w:rPr>
          <w:rFonts w:asciiTheme="minorHAnsi" w:hAnsiTheme="minorHAnsi"/>
          <w:color w:val="auto"/>
          <w:sz w:val="22"/>
        </w:rPr>
        <w:t>coeficientes</w:t>
      </w:r>
      <w:r w:rsidR="00142001" w:rsidRPr="00013026">
        <w:rPr>
          <w:rFonts w:asciiTheme="minorHAnsi" w:hAnsiTheme="minorHAnsi"/>
          <w:color w:val="auto"/>
          <w:sz w:val="22"/>
        </w:rPr>
        <w:t xml:space="preserve"> agora</w:t>
      </w:r>
      <w:r w:rsidR="00E047C6" w:rsidRPr="00013026">
        <w:rPr>
          <w:rFonts w:asciiTheme="minorHAnsi" w:hAnsiTheme="minorHAnsi"/>
          <w:color w:val="auto"/>
          <w:sz w:val="22"/>
        </w:rPr>
        <w:t>.</w:t>
      </w:r>
    </w:p>
    <w:p w:rsidR="00EF5B7E" w:rsidRDefault="00EF5B7E" w:rsidP="00C44926">
      <w:pPr>
        <w:pStyle w:val="Default"/>
        <w:spacing w:line="276" w:lineRule="auto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Sra. Ana Lucia passou então para a discussão do 2º item da pauta: </w:t>
      </w:r>
      <w:r w:rsidRPr="004B705D">
        <w:rPr>
          <w:rFonts w:ascii="Calibri" w:hAnsi="Calibri"/>
          <w:b/>
          <w:sz w:val="22"/>
          <w:szCs w:val="22"/>
        </w:rPr>
        <w:t>coeficientes ponderadores para consumo</w:t>
      </w:r>
      <w:r w:rsidR="00801E24">
        <w:rPr>
          <w:rFonts w:ascii="Calibri" w:hAnsi="Calibri"/>
          <w:sz w:val="22"/>
          <w:szCs w:val="22"/>
        </w:rPr>
        <w:t>. As contribuições no Fórum</w:t>
      </w:r>
      <w:r w:rsidR="0055336D">
        <w:rPr>
          <w:rFonts w:ascii="Calibri" w:hAnsi="Calibri"/>
          <w:sz w:val="22"/>
          <w:szCs w:val="22"/>
        </w:rPr>
        <w:t xml:space="preserve">, apresentadas na </w:t>
      </w:r>
      <w:r w:rsidR="0055336D" w:rsidRPr="00383DD8">
        <w:rPr>
          <w:rFonts w:ascii="Calibri" w:hAnsi="Calibri"/>
          <w:b/>
          <w:sz w:val="22"/>
          <w:szCs w:val="22"/>
        </w:rPr>
        <w:t xml:space="preserve">planilha “Contribuições </w:t>
      </w:r>
      <w:proofErr w:type="spellStart"/>
      <w:r w:rsidR="0055336D" w:rsidRPr="00383DD8">
        <w:rPr>
          <w:rFonts w:ascii="Calibri" w:hAnsi="Calibri"/>
          <w:b/>
          <w:sz w:val="22"/>
          <w:szCs w:val="22"/>
        </w:rPr>
        <w:t>Fórum_coeficientes</w:t>
      </w:r>
      <w:proofErr w:type="spellEnd"/>
      <w:r w:rsidR="0055336D" w:rsidRPr="00383DD8">
        <w:rPr>
          <w:rFonts w:ascii="Calibri" w:hAnsi="Calibri"/>
          <w:b/>
          <w:sz w:val="22"/>
          <w:szCs w:val="22"/>
        </w:rPr>
        <w:t xml:space="preserve"> ponderadores para consumo e indicadores”</w:t>
      </w:r>
      <w:r w:rsidR="0055336D">
        <w:rPr>
          <w:rFonts w:ascii="Calibri" w:hAnsi="Calibri"/>
          <w:sz w:val="22"/>
          <w:szCs w:val="22"/>
        </w:rPr>
        <w:t>,</w:t>
      </w:r>
      <w:r w:rsidR="00801E24">
        <w:rPr>
          <w:rFonts w:ascii="Calibri" w:hAnsi="Calibri"/>
          <w:sz w:val="22"/>
          <w:szCs w:val="22"/>
        </w:rPr>
        <w:t xml:space="preserve"> apontaram para a continuidade da não utilização de tais coeficientes, o que foi aceito pelos participantes.</w:t>
      </w:r>
    </w:p>
    <w:p w:rsidR="00813D12" w:rsidRDefault="00C1618D" w:rsidP="00C44926">
      <w:pPr>
        <w:pStyle w:val="Default"/>
        <w:spacing w:line="276" w:lineRule="auto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Ao iniciar o assunto “</w:t>
      </w:r>
      <w:r w:rsidR="00EF5B7E" w:rsidRPr="004B705D">
        <w:rPr>
          <w:rFonts w:ascii="Calibri" w:hAnsi="Calibri"/>
          <w:b/>
          <w:sz w:val="22"/>
          <w:szCs w:val="22"/>
        </w:rPr>
        <w:t>indicadores de resultado</w:t>
      </w:r>
      <w:r>
        <w:rPr>
          <w:rFonts w:ascii="Calibri" w:hAnsi="Calibri"/>
          <w:sz w:val="22"/>
          <w:szCs w:val="22"/>
        </w:rPr>
        <w:t xml:space="preserve">” a coordenadora apresentou as </w:t>
      </w:r>
      <w:proofErr w:type="gramStart"/>
      <w:r w:rsidR="00F3335F">
        <w:rPr>
          <w:rFonts w:ascii="Calibri" w:hAnsi="Calibri"/>
          <w:sz w:val="22"/>
          <w:szCs w:val="22"/>
        </w:rPr>
        <w:t>5</w:t>
      </w:r>
      <w:proofErr w:type="gramEnd"/>
      <w:r w:rsidR="00F3335F">
        <w:rPr>
          <w:rFonts w:ascii="Calibri" w:hAnsi="Calibri"/>
          <w:sz w:val="22"/>
          <w:szCs w:val="22"/>
        </w:rPr>
        <w:t xml:space="preserve"> </w:t>
      </w:r>
      <w:r>
        <w:rPr>
          <w:rFonts w:ascii="Calibri" w:hAnsi="Calibri"/>
          <w:sz w:val="22"/>
          <w:szCs w:val="22"/>
        </w:rPr>
        <w:t>contribuições inseridas no Fórum</w:t>
      </w:r>
      <w:r w:rsidR="00383DD8">
        <w:rPr>
          <w:rFonts w:ascii="Calibri" w:hAnsi="Calibri"/>
          <w:sz w:val="22"/>
          <w:szCs w:val="22"/>
        </w:rPr>
        <w:t>, apresentadas na mesma planilha citada acima,</w:t>
      </w:r>
      <w:r>
        <w:rPr>
          <w:rFonts w:ascii="Calibri" w:hAnsi="Calibri"/>
          <w:sz w:val="22"/>
          <w:szCs w:val="22"/>
        </w:rPr>
        <w:t xml:space="preserve"> e a proposta elaborada pela CTCOB, </w:t>
      </w:r>
      <w:r w:rsidR="00DC3407">
        <w:rPr>
          <w:rFonts w:ascii="Calibri" w:hAnsi="Calibri"/>
          <w:sz w:val="22"/>
          <w:szCs w:val="22"/>
        </w:rPr>
        <w:t>com base nos indicadores</w:t>
      </w:r>
      <w:r w:rsidR="001C79FC">
        <w:rPr>
          <w:rFonts w:ascii="Calibri" w:hAnsi="Calibri"/>
          <w:sz w:val="22"/>
          <w:szCs w:val="22"/>
        </w:rPr>
        <w:t xml:space="preserve"> para acompanhamento dos Planos de Bacia, </w:t>
      </w:r>
      <w:r>
        <w:rPr>
          <w:rFonts w:ascii="Calibri" w:hAnsi="Calibri"/>
          <w:sz w:val="22"/>
          <w:szCs w:val="22"/>
        </w:rPr>
        <w:t xml:space="preserve"> adequa</w:t>
      </w:r>
      <w:r w:rsidR="008F7826">
        <w:rPr>
          <w:rFonts w:ascii="Calibri" w:hAnsi="Calibri"/>
          <w:sz w:val="22"/>
          <w:szCs w:val="22"/>
        </w:rPr>
        <w:t>dos</w:t>
      </w:r>
      <w:r>
        <w:rPr>
          <w:rFonts w:ascii="Calibri" w:hAnsi="Calibri"/>
          <w:sz w:val="22"/>
          <w:szCs w:val="22"/>
        </w:rPr>
        <w:t xml:space="preserve"> ao caso da cobrança</w:t>
      </w:r>
      <w:r w:rsidR="008F7826">
        <w:rPr>
          <w:rFonts w:ascii="Calibri" w:hAnsi="Calibri"/>
          <w:sz w:val="22"/>
          <w:szCs w:val="22"/>
        </w:rPr>
        <w:t xml:space="preserve"> </w:t>
      </w:r>
      <w:r w:rsidR="001C79FC">
        <w:rPr>
          <w:rFonts w:ascii="Calibri" w:hAnsi="Calibri"/>
          <w:sz w:val="22"/>
          <w:szCs w:val="22"/>
        </w:rPr>
        <w:t xml:space="preserve">e </w:t>
      </w:r>
      <w:r w:rsidR="00383DD8">
        <w:rPr>
          <w:rFonts w:ascii="Calibri" w:hAnsi="Calibri"/>
          <w:sz w:val="22"/>
          <w:szCs w:val="22"/>
        </w:rPr>
        <w:t xml:space="preserve">apresentada no </w:t>
      </w:r>
      <w:r w:rsidR="00F56399">
        <w:rPr>
          <w:rFonts w:ascii="Calibri" w:hAnsi="Calibri"/>
          <w:b/>
          <w:sz w:val="22"/>
          <w:szCs w:val="22"/>
        </w:rPr>
        <w:t>material</w:t>
      </w:r>
      <w:r w:rsidR="00383DD8" w:rsidRPr="00383DD8">
        <w:rPr>
          <w:rFonts w:ascii="Calibri" w:hAnsi="Calibri"/>
          <w:b/>
          <w:sz w:val="22"/>
          <w:szCs w:val="22"/>
        </w:rPr>
        <w:t xml:space="preserve"> </w:t>
      </w:r>
      <w:r w:rsidR="00383DD8" w:rsidRPr="00383DD8">
        <w:rPr>
          <w:rFonts w:asciiTheme="minorHAnsi" w:hAnsiTheme="minorHAnsi"/>
          <w:b/>
          <w:color w:val="000000" w:themeColor="text1"/>
          <w:sz w:val="22"/>
        </w:rPr>
        <w:t>“Propostas de Indicadores_R10 e R11_cobrança – Gráficos”</w:t>
      </w:r>
      <w:r w:rsidR="0048765D">
        <w:rPr>
          <w:rFonts w:ascii="Calibri" w:hAnsi="Calibri"/>
          <w:sz w:val="22"/>
          <w:szCs w:val="22"/>
        </w:rPr>
        <w:t>.</w:t>
      </w:r>
      <w:r>
        <w:rPr>
          <w:rFonts w:ascii="Calibri" w:hAnsi="Calibri"/>
          <w:sz w:val="22"/>
          <w:szCs w:val="22"/>
        </w:rPr>
        <w:t xml:space="preserve"> Esse trabalho engloba porcentagens de resultados financeiros executados por PDC e as faixas de realização dos compromissos, representada pela execução física dos empreendimentos em </w:t>
      </w:r>
      <w:r w:rsidRPr="00DC4479">
        <w:rPr>
          <w:rFonts w:ascii="Calibri" w:hAnsi="Calibri"/>
          <w:sz w:val="22"/>
          <w:szCs w:val="22"/>
        </w:rPr>
        <w:t xml:space="preserve">função dos compromissos cumpridos em cada empreendimento. Tais informações serão levantadas </w:t>
      </w:r>
      <w:r w:rsidR="00DC3407" w:rsidRPr="00DC4479">
        <w:rPr>
          <w:rFonts w:ascii="Calibri" w:hAnsi="Calibri"/>
          <w:sz w:val="22"/>
          <w:szCs w:val="22"/>
        </w:rPr>
        <w:t xml:space="preserve">pelos </w:t>
      </w:r>
      <w:proofErr w:type="spellStart"/>
      <w:r w:rsidR="00DC3407" w:rsidRPr="00DC4479">
        <w:rPr>
          <w:rFonts w:ascii="Calibri" w:hAnsi="Calibri"/>
          <w:sz w:val="22"/>
          <w:szCs w:val="22"/>
        </w:rPr>
        <w:t>CBHs</w:t>
      </w:r>
      <w:proofErr w:type="spellEnd"/>
      <w:r w:rsidRPr="00DC4479">
        <w:rPr>
          <w:rFonts w:ascii="Calibri" w:hAnsi="Calibri"/>
          <w:sz w:val="22"/>
          <w:szCs w:val="22"/>
        </w:rPr>
        <w:t>, para acompanhamento de projetos financiados, e poderão servir de</w:t>
      </w:r>
      <w:r>
        <w:rPr>
          <w:rFonts w:ascii="Calibri" w:hAnsi="Calibri"/>
          <w:sz w:val="22"/>
          <w:szCs w:val="22"/>
        </w:rPr>
        <w:t xml:space="preserve"> base para os indicadores de </w:t>
      </w:r>
      <w:proofErr w:type="gramStart"/>
      <w:r w:rsidR="00DC3407">
        <w:rPr>
          <w:rFonts w:ascii="Calibri" w:hAnsi="Calibri"/>
          <w:sz w:val="22"/>
          <w:szCs w:val="22"/>
        </w:rPr>
        <w:t>implementação</w:t>
      </w:r>
      <w:proofErr w:type="gramEnd"/>
      <w:r>
        <w:rPr>
          <w:rFonts w:ascii="Calibri" w:hAnsi="Calibri"/>
          <w:sz w:val="22"/>
          <w:szCs w:val="22"/>
        </w:rPr>
        <w:t xml:space="preserve"> da cobrança.</w:t>
      </w:r>
      <w:r w:rsidR="00F3013E">
        <w:rPr>
          <w:rFonts w:ascii="Calibri" w:hAnsi="Calibri"/>
          <w:sz w:val="22"/>
          <w:szCs w:val="22"/>
        </w:rPr>
        <w:t xml:space="preserve"> Sra. Laura ressaltou a importância dos CBHs acompanharem os resultados obtidos pelos projetos financiados pelo FEHIDRO e pela Cobrança, não só pelo acompanhamento das liberações financeiras, como é feito atualmente, mas também pela cobrança dos resultados das ações. Vários presentes </w:t>
      </w:r>
      <w:r w:rsidR="00811993">
        <w:rPr>
          <w:rFonts w:ascii="Calibri" w:hAnsi="Calibri"/>
          <w:sz w:val="22"/>
          <w:szCs w:val="22"/>
        </w:rPr>
        <w:t xml:space="preserve">concordaram com isso e </w:t>
      </w:r>
      <w:r w:rsidR="00F3013E">
        <w:rPr>
          <w:rFonts w:ascii="Calibri" w:hAnsi="Calibri"/>
          <w:sz w:val="22"/>
          <w:szCs w:val="22"/>
        </w:rPr>
        <w:t>se manifestaram favoráveis a essa proposta, porém Sr. Hélio lembrou as dificuldades que os comitês terão para a execução deste acompanhamento, mas que essa proposta pareceu exequível. Todos os participantes con</w:t>
      </w:r>
      <w:r w:rsidR="00813D12">
        <w:rPr>
          <w:rFonts w:ascii="Calibri" w:hAnsi="Calibri"/>
          <w:sz w:val="22"/>
          <w:szCs w:val="22"/>
        </w:rPr>
        <w:t xml:space="preserve">sideraram </w:t>
      </w:r>
      <w:r w:rsidR="00F3013E">
        <w:rPr>
          <w:rFonts w:ascii="Calibri" w:hAnsi="Calibri"/>
          <w:sz w:val="22"/>
          <w:szCs w:val="22"/>
        </w:rPr>
        <w:t>a proposta</w:t>
      </w:r>
      <w:r w:rsidR="00813D12">
        <w:rPr>
          <w:rFonts w:ascii="Calibri" w:hAnsi="Calibri"/>
          <w:sz w:val="22"/>
          <w:szCs w:val="22"/>
        </w:rPr>
        <w:t xml:space="preserve"> exequível e possível na atual situação</w:t>
      </w:r>
      <w:r w:rsidR="00F3013E">
        <w:rPr>
          <w:rFonts w:ascii="Calibri" w:hAnsi="Calibri"/>
          <w:sz w:val="22"/>
          <w:szCs w:val="22"/>
        </w:rPr>
        <w:t xml:space="preserve">, e Sr. Irineu complementou propondo que tais indicadores sejam inseridos no Relatório de Situação anual, para facilitar os levantamentos necessários por ocasião da revisão da cobrança. </w:t>
      </w:r>
    </w:p>
    <w:p w:rsidR="00A00CEC" w:rsidRDefault="00813D12" w:rsidP="00C44926">
      <w:pPr>
        <w:autoSpaceDE w:val="0"/>
        <w:autoSpaceDN w:val="0"/>
        <w:adjustRightInd w:val="0"/>
        <w:spacing w:line="276" w:lineRule="auto"/>
        <w:jc w:val="both"/>
        <w:rPr>
          <w:rFonts w:ascii="Calibri" w:hAnsi="Calibri"/>
          <w:bCs/>
          <w:color w:val="000000"/>
          <w:sz w:val="22"/>
          <w:szCs w:val="22"/>
        </w:rPr>
      </w:pPr>
      <w:r w:rsidRPr="00A00CEC">
        <w:rPr>
          <w:rFonts w:ascii="Calibri" w:hAnsi="Calibri"/>
          <w:color w:val="000000"/>
          <w:sz w:val="22"/>
          <w:szCs w:val="22"/>
        </w:rPr>
        <w:t xml:space="preserve">O período da tarde foi dedicado à discussão do tema </w:t>
      </w:r>
      <w:proofErr w:type="gramStart"/>
      <w:r w:rsidRPr="00A00CEC">
        <w:rPr>
          <w:rFonts w:ascii="Calibri" w:hAnsi="Calibri"/>
          <w:color w:val="000000"/>
          <w:sz w:val="22"/>
          <w:szCs w:val="22"/>
        </w:rPr>
        <w:t>3</w:t>
      </w:r>
      <w:proofErr w:type="gramEnd"/>
      <w:r w:rsidRPr="00A00CEC">
        <w:rPr>
          <w:rFonts w:ascii="Calibri" w:hAnsi="Calibri"/>
          <w:color w:val="000000"/>
          <w:sz w:val="22"/>
          <w:szCs w:val="22"/>
        </w:rPr>
        <w:t>: “</w:t>
      </w:r>
      <w:r w:rsidRPr="004B705D">
        <w:rPr>
          <w:rFonts w:ascii="Calibri" w:hAnsi="Calibri"/>
          <w:b/>
          <w:color w:val="000000"/>
          <w:sz w:val="22"/>
          <w:szCs w:val="22"/>
        </w:rPr>
        <w:t>Discussão de metodologia de apresentação do impacto da cobrança para os usuários nos processos de revisão</w:t>
      </w:r>
      <w:r w:rsidR="001D7D3A" w:rsidRPr="00A00CEC">
        <w:rPr>
          <w:rFonts w:ascii="Calibri" w:hAnsi="Calibri"/>
          <w:color w:val="000000"/>
          <w:sz w:val="22"/>
          <w:szCs w:val="22"/>
        </w:rPr>
        <w:t>”, referente ao segmento indústria</w:t>
      </w:r>
      <w:r w:rsidRPr="00A00CEC">
        <w:rPr>
          <w:rFonts w:ascii="Calibri" w:hAnsi="Calibri"/>
          <w:color w:val="000000"/>
          <w:sz w:val="22"/>
          <w:szCs w:val="22"/>
        </w:rPr>
        <w:t>.</w:t>
      </w:r>
      <w:r w:rsidR="00A00CEC" w:rsidRPr="00A00CEC">
        <w:rPr>
          <w:rFonts w:ascii="Calibri" w:hAnsi="Calibri"/>
          <w:color w:val="000000"/>
          <w:sz w:val="22"/>
          <w:szCs w:val="22"/>
        </w:rPr>
        <w:t xml:space="preserve"> Sra. Ana Lucia apresentou </w:t>
      </w:r>
      <w:r w:rsidR="00A00CEC" w:rsidRPr="00F74259">
        <w:rPr>
          <w:rFonts w:ascii="Calibri" w:hAnsi="Calibri"/>
          <w:b/>
          <w:sz w:val="22"/>
          <w:szCs w:val="22"/>
        </w:rPr>
        <w:t>o material “</w:t>
      </w:r>
      <w:r w:rsidR="00A00CEC" w:rsidRPr="00F74259">
        <w:rPr>
          <w:rFonts w:ascii="Calibri" w:hAnsi="Calibri"/>
          <w:b/>
          <w:bCs/>
          <w:sz w:val="22"/>
          <w:szCs w:val="22"/>
        </w:rPr>
        <w:t>Metodologia para apresentação do impacto da cobrança nos setores usuários”</w:t>
      </w:r>
      <w:r w:rsidR="00A00CEC" w:rsidRPr="00A00CEC">
        <w:rPr>
          <w:rFonts w:ascii="Calibri" w:hAnsi="Calibri"/>
          <w:bCs/>
          <w:color w:val="000000"/>
          <w:sz w:val="22"/>
          <w:szCs w:val="22"/>
        </w:rPr>
        <w:t xml:space="preserve">, elaborado </w:t>
      </w:r>
      <w:r w:rsidR="00BF5491">
        <w:rPr>
          <w:rFonts w:ascii="Calibri" w:hAnsi="Calibri"/>
          <w:bCs/>
          <w:color w:val="000000"/>
          <w:sz w:val="22"/>
          <w:szCs w:val="22"/>
        </w:rPr>
        <w:t xml:space="preserve">pela </w:t>
      </w:r>
      <w:proofErr w:type="spellStart"/>
      <w:proofErr w:type="gramStart"/>
      <w:r w:rsidR="00BF5491">
        <w:rPr>
          <w:rFonts w:ascii="Calibri" w:hAnsi="Calibri"/>
          <w:bCs/>
          <w:color w:val="000000"/>
          <w:sz w:val="22"/>
          <w:szCs w:val="22"/>
        </w:rPr>
        <w:t>CRHi</w:t>
      </w:r>
      <w:proofErr w:type="spellEnd"/>
      <w:proofErr w:type="gramEnd"/>
      <w:r w:rsidR="00BF5491">
        <w:rPr>
          <w:rFonts w:ascii="Calibri" w:hAnsi="Calibri"/>
          <w:bCs/>
          <w:color w:val="000000"/>
          <w:sz w:val="22"/>
          <w:szCs w:val="22"/>
        </w:rPr>
        <w:t xml:space="preserve"> </w:t>
      </w:r>
      <w:r w:rsidR="00A00CEC" w:rsidRPr="00A00CEC">
        <w:rPr>
          <w:rFonts w:ascii="Calibri" w:hAnsi="Calibri"/>
          <w:bCs/>
          <w:color w:val="000000"/>
          <w:sz w:val="22"/>
          <w:szCs w:val="22"/>
        </w:rPr>
        <w:t xml:space="preserve">com base nos Estudos de Fundamentação dos diversos comitês analisados para a implantação da cobrança. Foram utilizadas 4 metodologias diferentes, em função de Faturamento, Preço do Produto, Consumo de </w:t>
      </w:r>
      <w:r w:rsidR="00A00CEC">
        <w:rPr>
          <w:rFonts w:ascii="Calibri" w:hAnsi="Calibri"/>
          <w:bCs/>
          <w:color w:val="000000"/>
          <w:sz w:val="22"/>
          <w:szCs w:val="22"/>
        </w:rPr>
        <w:t>Á</w:t>
      </w:r>
      <w:r w:rsidR="00A00CEC" w:rsidRPr="00A00CEC">
        <w:rPr>
          <w:rFonts w:ascii="Calibri" w:hAnsi="Calibri"/>
          <w:bCs/>
          <w:color w:val="000000"/>
          <w:sz w:val="22"/>
          <w:szCs w:val="22"/>
        </w:rPr>
        <w:t xml:space="preserve">gua e Custo de Produção. Também </w:t>
      </w:r>
      <w:r w:rsidR="00A00CEC">
        <w:rPr>
          <w:rFonts w:ascii="Calibri" w:hAnsi="Calibri"/>
          <w:bCs/>
          <w:color w:val="000000"/>
          <w:sz w:val="22"/>
          <w:szCs w:val="22"/>
        </w:rPr>
        <w:t>inclui</w:t>
      </w:r>
      <w:r w:rsidR="00A00CEC" w:rsidRPr="00A00CEC">
        <w:rPr>
          <w:rFonts w:ascii="Calibri" w:hAnsi="Calibri"/>
          <w:bCs/>
          <w:color w:val="000000"/>
          <w:sz w:val="22"/>
          <w:szCs w:val="22"/>
        </w:rPr>
        <w:t xml:space="preserve"> a metodologia adotada pela ANA para o CEIVAP, na Nota Técnica nº 53/2014/SAG-ANA.</w:t>
      </w:r>
      <w:r w:rsidR="00A00CEC">
        <w:rPr>
          <w:rFonts w:ascii="Calibri" w:hAnsi="Calibri"/>
          <w:bCs/>
          <w:color w:val="000000"/>
          <w:sz w:val="22"/>
          <w:szCs w:val="22"/>
        </w:rPr>
        <w:t xml:space="preserve"> </w:t>
      </w:r>
      <w:r w:rsidR="00F01D2E">
        <w:rPr>
          <w:rFonts w:ascii="Calibri" w:hAnsi="Calibri"/>
          <w:bCs/>
          <w:color w:val="000000"/>
          <w:sz w:val="22"/>
          <w:szCs w:val="22"/>
        </w:rPr>
        <w:t xml:space="preserve">Sr. Ivens informou que os dados para o Estudo do CBH PCJ foram obtidos no Anuário do setor sucro-alcooleiro, mas houve questionamentos se a aplicação destes dados seria adequada apenas a grandes produtores, </w:t>
      </w:r>
      <w:r w:rsidR="004B705D">
        <w:rPr>
          <w:rFonts w:ascii="Calibri" w:hAnsi="Calibri"/>
          <w:bCs/>
          <w:color w:val="000000"/>
          <w:sz w:val="22"/>
          <w:szCs w:val="22"/>
        </w:rPr>
        <w:t>e não aos pequenos e médios produtores, para os quais</w:t>
      </w:r>
      <w:r w:rsidR="00F01D2E">
        <w:rPr>
          <w:rFonts w:ascii="Calibri" w:hAnsi="Calibri"/>
          <w:bCs/>
          <w:color w:val="000000"/>
          <w:sz w:val="22"/>
          <w:szCs w:val="22"/>
        </w:rPr>
        <w:t xml:space="preserve"> os</w:t>
      </w:r>
      <w:r w:rsidR="004B705D">
        <w:rPr>
          <w:rFonts w:ascii="Calibri" w:hAnsi="Calibri"/>
          <w:bCs/>
          <w:color w:val="000000"/>
          <w:sz w:val="22"/>
          <w:szCs w:val="22"/>
        </w:rPr>
        <w:t xml:space="preserve"> impactos da cobrança </w:t>
      </w:r>
      <w:r w:rsidR="00F01D2E">
        <w:rPr>
          <w:rFonts w:ascii="Calibri" w:hAnsi="Calibri"/>
          <w:bCs/>
          <w:color w:val="000000"/>
          <w:sz w:val="22"/>
          <w:szCs w:val="22"/>
        </w:rPr>
        <w:t>podem ser mais significativos. Sr. Hélio alertou sobre a importância da parcela referente a lançamentos de carga nos valores de cobrança.</w:t>
      </w:r>
    </w:p>
    <w:p w:rsidR="004B705D" w:rsidRDefault="00F01D2E" w:rsidP="00C44926">
      <w:pPr>
        <w:autoSpaceDE w:val="0"/>
        <w:autoSpaceDN w:val="0"/>
        <w:adjustRightInd w:val="0"/>
        <w:spacing w:line="276" w:lineRule="auto"/>
        <w:jc w:val="both"/>
        <w:rPr>
          <w:rFonts w:ascii="Calibri" w:hAnsi="Calibri"/>
          <w:bCs/>
          <w:color w:val="000000"/>
          <w:sz w:val="22"/>
          <w:szCs w:val="22"/>
        </w:rPr>
      </w:pPr>
      <w:r>
        <w:rPr>
          <w:rFonts w:ascii="Calibri" w:hAnsi="Calibri"/>
          <w:bCs/>
          <w:color w:val="000000"/>
          <w:sz w:val="22"/>
          <w:szCs w:val="22"/>
        </w:rPr>
        <w:t>Durante análise da Nota Técnica da ANA foram ressaltados vários aspectos, incluindo dificuldades para obtenção dos dados dos usuários industriais de outros setores, fora do setor sucro-alcooleiro; informações existentes na pesquisa IBGE sobre receitas líquidas de vendas, custos e despesas, e pessoal ocupado por atividade industrial;</w:t>
      </w:r>
      <w:r w:rsidR="005E65FE">
        <w:rPr>
          <w:rFonts w:ascii="Calibri" w:hAnsi="Calibri"/>
          <w:bCs/>
          <w:color w:val="000000"/>
          <w:sz w:val="22"/>
          <w:szCs w:val="22"/>
        </w:rPr>
        <w:t xml:space="preserve"> e</w:t>
      </w:r>
      <w:r>
        <w:rPr>
          <w:rFonts w:ascii="Calibri" w:hAnsi="Calibri"/>
          <w:bCs/>
          <w:color w:val="000000"/>
          <w:sz w:val="22"/>
          <w:szCs w:val="22"/>
        </w:rPr>
        <w:t xml:space="preserve"> </w:t>
      </w:r>
      <w:r w:rsidR="005E65FE">
        <w:rPr>
          <w:rFonts w:ascii="Calibri" w:hAnsi="Calibri"/>
          <w:bCs/>
          <w:color w:val="000000"/>
          <w:sz w:val="22"/>
          <w:szCs w:val="22"/>
        </w:rPr>
        <w:t xml:space="preserve">informações sobre número de empregados, fornecidos pelo </w:t>
      </w:r>
      <w:r>
        <w:rPr>
          <w:rFonts w:ascii="Calibri" w:hAnsi="Calibri"/>
          <w:bCs/>
          <w:color w:val="000000"/>
          <w:sz w:val="22"/>
          <w:szCs w:val="22"/>
        </w:rPr>
        <w:t>CNARH</w:t>
      </w:r>
      <w:r w:rsidR="005E65FE">
        <w:rPr>
          <w:rFonts w:ascii="Calibri" w:hAnsi="Calibri"/>
          <w:bCs/>
          <w:color w:val="000000"/>
          <w:sz w:val="22"/>
          <w:szCs w:val="22"/>
        </w:rPr>
        <w:t>. A metodologia adotada pela ANA se baseia em número de empregados, porém não apresenta justificativa para tal. Sra. Mariza questionou quanto à relação existente entre</w:t>
      </w:r>
      <w:r>
        <w:rPr>
          <w:rFonts w:ascii="Calibri" w:hAnsi="Calibri"/>
          <w:bCs/>
          <w:color w:val="000000"/>
          <w:sz w:val="22"/>
          <w:szCs w:val="22"/>
        </w:rPr>
        <w:t xml:space="preserve"> </w:t>
      </w:r>
      <w:r w:rsidR="005E65FE">
        <w:rPr>
          <w:rFonts w:ascii="Calibri" w:hAnsi="Calibri"/>
          <w:bCs/>
          <w:color w:val="000000"/>
          <w:sz w:val="22"/>
          <w:szCs w:val="22"/>
        </w:rPr>
        <w:t xml:space="preserve">consumo de água em processo industrial e número de funcionários. </w:t>
      </w:r>
    </w:p>
    <w:p w:rsidR="009727AA" w:rsidRDefault="005E65FE" w:rsidP="00C44926">
      <w:pPr>
        <w:autoSpaceDE w:val="0"/>
        <w:autoSpaceDN w:val="0"/>
        <w:adjustRightInd w:val="0"/>
        <w:spacing w:line="276" w:lineRule="auto"/>
        <w:jc w:val="both"/>
        <w:rPr>
          <w:rFonts w:ascii="Calibri" w:hAnsi="Calibri"/>
          <w:bCs/>
          <w:color w:val="000000"/>
          <w:sz w:val="22"/>
          <w:szCs w:val="22"/>
        </w:rPr>
      </w:pPr>
      <w:r>
        <w:rPr>
          <w:rFonts w:ascii="Calibri" w:hAnsi="Calibri"/>
          <w:bCs/>
          <w:color w:val="000000"/>
          <w:sz w:val="22"/>
          <w:szCs w:val="22"/>
        </w:rPr>
        <w:lastRenderedPageBreak/>
        <w:t>Em resposta a um comentário sobre o pequeno impacto dos valores cobrados, Sra. Priscila Rocha alertou que não é tão pequeno</w:t>
      </w:r>
      <w:r w:rsidR="008669B5">
        <w:rPr>
          <w:rFonts w:ascii="Calibri" w:hAnsi="Calibri"/>
          <w:bCs/>
          <w:color w:val="000000"/>
          <w:sz w:val="22"/>
          <w:szCs w:val="22"/>
        </w:rPr>
        <w:t>,</w:t>
      </w:r>
      <w:r w:rsidR="004B705D">
        <w:rPr>
          <w:rFonts w:ascii="Calibri" w:hAnsi="Calibri"/>
          <w:bCs/>
          <w:color w:val="000000"/>
          <w:sz w:val="22"/>
          <w:szCs w:val="22"/>
        </w:rPr>
        <w:t xml:space="preserve"> que, com a crise atual, o impacto da cobrança pode se tornar </w:t>
      </w:r>
      <w:r w:rsidR="008669B5">
        <w:rPr>
          <w:rFonts w:ascii="Calibri" w:hAnsi="Calibri"/>
          <w:bCs/>
          <w:color w:val="000000"/>
          <w:sz w:val="22"/>
          <w:szCs w:val="22"/>
        </w:rPr>
        <w:t xml:space="preserve">ainda </w:t>
      </w:r>
      <w:r w:rsidR="004B705D">
        <w:rPr>
          <w:rFonts w:ascii="Calibri" w:hAnsi="Calibri"/>
          <w:bCs/>
          <w:color w:val="000000"/>
          <w:sz w:val="22"/>
          <w:szCs w:val="22"/>
        </w:rPr>
        <w:t xml:space="preserve">mais significativo para todos, e que o impacto num pequeno produtor </w:t>
      </w:r>
      <w:r w:rsidR="008669B5">
        <w:rPr>
          <w:rFonts w:ascii="Calibri" w:hAnsi="Calibri"/>
          <w:bCs/>
          <w:color w:val="000000"/>
          <w:sz w:val="22"/>
          <w:szCs w:val="22"/>
        </w:rPr>
        <w:t>hidro intensivo</w:t>
      </w:r>
      <w:r w:rsidR="004B705D">
        <w:rPr>
          <w:rFonts w:ascii="Calibri" w:hAnsi="Calibri"/>
          <w:bCs/>
          <w:color w:val="000000"/>
          <w:sz w:val="22"/>
          <w:szCs w:val="22"/>
        </w:rPr>
        <w:t xml:space="preserve"> é mais significativo que para um grande produtor.</w:t>
      </w:r>
      <w:r>
        <w:rPr>
          <w:rFonts w:ascii="Calibri" w:hAnsi="Calibri"/>
          <w:bCs/>
          <w:color w:val="000000"/>
          <w:sz w:val="22"/>
          <w:szCs w:val="22"/>
        </w:rPr>
        <w:t xml:space="preserve"> </w:t>
      </w:r>
      <w:r w:rsidR="00601943">
        <w:rPr>
          <w:rFonts w:ascii="Calibri" w:hAnsi="Calibri"/>
          <w:bCs/>
          <w:color w:val="000000"/>
          <w:sz w:val="22"/>
          <w:szCs w:val="22"/>
        </w:rPr>
        <w:t>Informou que há informações de custos e despesas por setor de atividade no IBGE e em outras fontes do segmento industrial, e a</w:t>
      </w:r>
      <w:r w:rsidR="008669B5">
        <w:rPr>
          <w:rFonts w:ascii="Calibri" w:hAnsi="Calibri"/>
          <w:bCs/>
          <w:color w:val="000000"/>
          <w:sz w:val="22"/>
          <w:szCs w:val="22"/>
        </w:rPr>
        <w:t>pontou ainda que</w:t>
      </w:r>
      <w:r>
        <w:rPr>
          <w:rFonts w:ascii="Calibri" w:hAnsi="Calibri"/>
          <w:bCs/>
          <w:color w:val="000000"/>
          <w:sz w:val="22"/>
          <w:szCs w:val="22"/>
        </w:rPr>
        <w:t xml:space="preserve"> há necessidade de ser avaliado em relação aos custos de produção, como estipulado na Lei. Sra. Ariane lembrou que o propósito da nova deliberação em elaboração é rever os critérios estipulados pelas deliberações CRH </w:t>
      </w:r>
      <w:r w:rsidRPr="005E65FE">
        <w:rPr>
          <w:rFonts w:ascii="Calibri" w:hAnsi="Calibri"/>
          <w:bCs/>
          <w:color w:val="000000"/>
          <w:sz w:val="22"/>
          <w:szCs w:val="22"/>
        </w:rPr>
        <w:t xml:space="preserve">90 e 111, </w:t>
      </w:r>
      <w:r>
        <w:rPr>
          <w:rFonts w:ascii="Calibri" w:hAnsi="Calibri"/>
          <w:bCs/>
          <w:color w:val="000000"/>
          <w:sz w:val="22"/>
          <w:szCs w:val="22"/>
        </w:rPr>
        <w:t xml:space="preserve">sendo então possível alterar a forma de apresentação dos impactos. Sra. Priscila Rocha informou que este tema já foi estudado por seus pares e que a melhor forma para avaliar os impactos no setor é em relação ao custo de produção. Sra. Ana Lúcia questionou então qual das metodologias utilizadas </w:t>
      </w:r>
      <w:r w:rsidR="00331C55">
        <w:rPr>
          <w:rFonts w:ascii="Calibri" w:hAnsi="Calibri"/>
          <w:bCs/>
          <w:color w:val="000000"/>
          <w:sz w:val="22"/>
          <w:szCs w:val="22"/>
        </w:rPr>
        <w:t xml:space="preserve">melhor atendem essa necessidade, porém Sr. Irineu questionou sobre a necessidade de se estipular na nova deliberação a metodologia a ser empregada no Estudo. Foi consenso entre os participantes que </w:t>
      </w:r>
      <w:r w:rsidR="00BF5491">
        <w:rPr>
          <w:rFonts w:ascii="Calibri" w:hAnsi="Calibri"/>
          <w:bCs/>
          <w:color w:val="000000"/>
          <w:sz w:val="22"/>
          <w:szCs w:val="22"/>
        </w:rPr>
        <w:t>deve ser apresentada uma</w:t>
      </w:r>
      <w:r w:rsidR="00331C55">
        <w:rPr>
          <w:rFonts w:ascii="Calibri" w:hAnsi="Calibri"/>
          <w:bCs/>
          <w:color w:val="000000"/>
          <w:sz w:val="22"/>
          <w:szCs w:val="22"/>
        </w:rPr>
        <w:t xml:space="preserve"> metodologia como sugestão aos comitês, porém que estes podem adotar outra metodologia se julga</w:t>
      </w:r>
      <w:r w:rsidR="00BF5491">
        <w:rPr>
          <w:rFonts w:ascii="Calibri" w:hAnsi="Calibri"/>
          <w:bCs/>
          <w:color w:val="000000"/>
          <w:sz w:val="22"/>
          <w:szCs w:val="22"/>
        </w:rPr>
        <w:t>r</w:t>
      </w:r>
      <w:r w:rsidR="00331C55">
        <w:rPr>
          <w:rFonts w:ascii="Calibri" w:hAnsi="Calibri"/>
          <w:bCs/>
          <w:color w:val="000000"/>
          <w:sz w:val="22"/>
          <w:szCs w:val="22"/>
        </w:rPr>
        <w:t xml:space="preserve"> mais pertinente à sua bacia.</w:t>
      </w:r>
    </w:p>
    <w:p w:rsidR="00BF5491" w:rsidRDefault="00BF5491" w:rsidP="00C44926">
      <w:pPr>
        <w:autoSpaceDE w:val="0"/>
        <w:autoSpaceDN w:val="0"/>
        <w:adjustRightInd w:val="0"/>
        <w:spacing w:line="276" w:lineRule="auto"/>
        <w:jc w:val="both"/>
        <w:rPr>
          <w:rFonts w:ascii="Calibri" w:hAnsi="Calibri"/>
          <w:bCs/>
          <w:color w:val="000000"/>
          <w:sz w:val="22"/>
          <w:szCs w:val="22"/>
        </w:rPr>
      </w:pPr>
      <w:r>
        <w:rPr>
          <w:rFonts w:ascii="Calibri" w:hAnsi="Calibri"/>
          <w:bCs/>
          <w:color w:val="000000"/>
          <w:sz w:val="22"/>
          <w:szCs w:val="22"/>
        </w:rPr>
        <w:t>Em resposta aos pronunciamentos de alguns representantes dos comitês e agências sobre as dificuldades encontradas para levantamento de informações, Sra. Yara e Sra. Priscila</w:t>
      </w:r>
      <w:r w:rsidR="00A85A9F">
        <w:rPr>
          <w:rFonts w:ascii="Calibri" w:hAnsi="Calibri"/>
          <w:bCs/>
          <w:color w:val="000000"/>
          <w:sz w:val="22"/>
          <w:szCs w:val="22"/>
        </w:rPr>
        <w:t xml:space="preserve"> Rocha</w:t>
      </w:r>
      <w:r>
        <w:rPr>
          <w:rFonts w:ascii="Calibri" w:hAnsi="Calibri"/>
          <w:bCs/>
          <w:color w:val="000000"/>
          <w:sz w:val="22"/>
          <w:szCs w:val="22"/>
        </w:rPr>
        <w:t xml:space="preserve"> lembraram que há informações organizadas por setores na Fundação SEADE, nos sindicatos e associações de setores industriais.</w:t>
      </w:r>
      <w:r w:rsidR="00106B13">
        <w:rPr>
          <w:rFonts w:ascii="Calibri" w:hAnsi="Calibri"/>
          <w:bCs/>
          <w:color w:val="000000"/>
          <w:sz w:val="22"/>
          <w:szCs w:val="22"/>
        </w:rPr>
        <w:t xml:space="preserve"> Sr. Piza ressaltou a importância de se restringir a avaliação de dados </w:t>
      </w:r>
      <w:r w:rsidR="00B412D2">
        <w:rPr>
          <w:rFonts w:ascii="Calibri" w:hAnsi="Calibri"/>
          <w:bCs/>
          <w:color w:val="000000"/>
          <w:sz w:val="22"/>
          <w:szCs w:val="22"/>
        </w:rPr>
        <w:t>relativos a</w:t>
      </w:r>
      <w:r w:rsidR="00106B13">
        <w:rPr>
          <w:rFonts w:ascii="Calibri" w:hAnsi="Calibri"/>
          <w:bCs/>
          <w:color w:val="000000"/>
          <w:sz w:val="22"/>
          <w:szCs w:val="22"/>
        </w:rPr>
        <w:t>os usuários mais significativos, ao que Sra. Yara ressaltou a importância de tal definição ser feita com base na utilização de recursos hídricos e da significância de tal uso na bacia, e lembrou que a CTCOB solicitou amostragem induzida até o momento.</w:t>
      </w:r>
    </w:p>
    <w:p w:rsidR="00BF5491" w:rsidRDefault="00BF5491" w:rsidP="00C44926">
      <w:pPr>
        <w:autoSpaceDE w:val="0"/>
        <w:autoSpaceDN w:val="0"/>
        <w:adjustRightInd w:val="0"/>
        <w:spacing w:line="276" w:lineRule="auto"/>
        <w:jc w:val="both"/>
        <w:rPr>
          <w:rFonts w:ascii="Calibri" w:hAnsi="Calibri"/>
          <w:bCs/>
          <w:color w:val="000000"/>
          <w:sz w:val="22"/>
          <w:szCs w:val="22"/>
        </w:rPr>
      </w:pPr>
      <w:r>
        <w:rPr>
          <w:rFonts w:ascii="Calibri" w:hAnsi="Calibri"/>
          <w:bCs/>
          <w:color w:val="000000"/>
          <w:sz w:val="22"/>
          <w:szCs w:val="22"/>
        </w:rPr>
        <w:t>Após amplo debate, Sra. Ana Lucia resumiu as propostas</w:t>
      </w:r>
      <w:r w:rsidR="001E6A22">
        <w:rPr>
          <w:rFonts w:ascii="Calibri" w:hAnsi="Calibri"/>
          <w:bCs/>
          <w:color w:val="000000"/>
          <w:sz w:val="22"/>
          <w:szCs w:val="22"/>
        </w:rPr>
        <w:t xml:space="preserve"> apresentadas pelos presentes</w:t>
      </w:r>
      <w:r>
        <w:rPr>
          <w:rFonts w:ascii="Calibri" w:hAnsi="Calibri"/>
          <w:bCs/>
          <w:color w:val="000000"/>
          <w:sz w:val="22"/>
          <w:szCs w:val="22"/>
        </w:rPr>
        <w:t>:</w:t>
      </w:r>
    </w:p>
    <w:p w:rsidR="00BF5491" w:rsidRDefault="00BF5491" w:rsidP="00C44926">
      <w:pPr>
        <w:pStyle w:val="PargrafodaLista"/>
        <w:numPr>
          <w:ilvl w:val="0"/>
          <w:numId w:val="14"/>
        </w:numPr>
        <w:autoSpaceDE w:val="0"/>
        <w:autoSpaceDN w:val="0"/>
        <w:adjustRightInd w:val="0"/>
        <w:spacing w:line="276" w:lineRule="auto"/>
        <w:jc w:val="both"/>
        <w:rPr>
          <w:rFonts w:ascii="Calibri" w:hAnsi="Calibri"/>
          <w:bCs/>
          <w:color w:val="000000"/>
          <w:sz w:val="22"/>
          <w:szCs w:val="22"/>
        </w:rPr>
      </w:pPr>
      <w:r>
        <w:rPr>
          <w:rFonts w:ascii="Calibri" w:hAnsi="Calibri"/>
          <w:bCs/>
          <w:color w:val="000000"/>
          <w:sz w:val="22"/>
          <w:szCs w:val="22"/>
        </w:rPr>
        <w:t>Sugestão de que sejam utilizadas fontes secundárias disponíveis, se possível oficiais, considerando relevâncias dos setores no cadastro de usuários, sem sugerir metodologia específica;</w:t>
      </w:r>
    </w:p>
    <w:p w:rsidR="00F05F3C" w:rsidRPr="00F05F3C" w:rsidRDefault="00FB75D3" w:rsidP="00C44926">
      <w:pPr>
        <w:pStyle w:val="PargrafodaLista"/>
        <w:numPr>
          <w:ilvl w:val="0"/>
          <w:numId w:val="14"/>
        </w:num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/>
          <w:sz w:val="22"/>
        </w:rPr>
      </w:pPr>
      <w:r w:rsidRPr="00F05F3C">
        <w:rPr>
          <w:rFonts w:ascii="Calibri" w:hAnsi="Calibri"/>
          <w:bCs/>
          <w:color w:val="000000"/>
          <w:sz w:val="22"/>
          <w:szCs w:val="22"/>
        </w:rPr>
        <w:t xml:space="preserve">Delegação deste assunto aos comitês, sem </w:t>
      </w:r>
      <w:r w:rsidR="00BF5491" w:rsidRPr="00F05F3C">
        <w:rPr>
          <w:rFonts w:ascii="Calibri" w:hAnsi="Calibri"/>
          <w:bCs/>
          <w:color w:val="000000"/>
          <w:sz w:val="22"/>
          <w:szCs w:val="22"/>
        </w:rPr>
        <w:t>sugerir metodologia</w:t>
      </w:r>
      <w:r w:rsidR="00F05F3C" w:rsidRPr="00F05F3C">
        <w:rPr>
          <w:rFonts w:ascii="Calibri" w:hAnsi="Calibri"/>
          <w:bCs/>
          <w:color w:val="000000"/>
          <w:sz w:val="22"/>
          <w:szCs w:val="22"/>
        </w:rPr>
        <w:t xml:space="preserve"> (</w:t>
      </w:r>
      <w:r w:rsidRPr="00F05F3C">
        <w:rPr>
          <w:rFonts w:ascii="Calibri" w:hAnsi="Calibri"/>
          <w:bCs/>
          <w:color w:val="000000"/>
          <w:sz w:val="22"/>
          <w:szCs w:val="22"/>
        </w:rPr>
        <w:t>defendida pelo Sr. Irineu</w:t>
      </w:r>
      <w:r w:rsidR="00F05F3C" w:rsidRPr="00F05F3C">
        <w:rPr>
          <w:rFonts w:ascii="Calibri" w:hAnsi="Calibri"/>
          <w:bCs/>
          <w:color w:val="000000"/>
          <w:sz w:val="22"/>
          <w:szCs w:val="22"/>
        </w:rPr>
        <w:t>)</w:t>
      </w:r>
      <w:r w:rsidRPr="00F05F3C">
        <w:rPr>
          <w:rFonts w:ascii="Calibri" w:hAnsi="Calibri"/>
          <w:bCs/>
          <w:color w:val="000000"/>
          <w:sz w:val="22"/>
          <w:szCs w:val="22"/>
        </w:rPr>
        <w:t>;</w:t>
      </w:r>
    </w:p>
    <w:p w:rsidR="00FB75D3" w:rsidRPr="00F05F3C" w:rsidRDefault="00FB75D3" w:rsidP="00C44926">
      <w:pPr>
        <w:pStyle w:val="PargrafodaLista"/>
        <w:numPr>
          <w:ilvl w:val="0"/>
          <w:numId w:val="14"/>
        </w:num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/>
          <w:sz w:val="22"/>
        </w:rPr>
      </w:pPr>
      <w:r w:rsidRPr="00F05F3C">
        <w:rPr>
          <w:rFonts w:ascii="Calibri" w:hAnsi="Calibri"/>
          <w:bCs/>
          <w:color w:val="000000"/>
          <w:sz w:val="22"/>
          <w:szCs w:val="22"/>
        </w:rPr>
        <w:t>Sugestão de uma metodologia específica, após análise das metodologias existentes</w:t>
      </w:r>
      <w:r w:rsidR="000D05D9">
        <w:rPr>
          <w:rFonts w:ascii="Calibri" w:hAnsi="Calibri"/>
          <w:bCs/>
          <w:color w:val="000000"/>
          <w:sz w:val="22"/>
          <w:szCs w:val="22"/>
        </w:rPr>
        <w:t>, tendo como base dados secundários dos setores específicos</w:t>
      </w:r>
      <w:r w:rsidRPr="00F05F3C">
        <w:rPr>
          <w:rFonts w:ascii="Calibri" w:hAnsi="Calibri"/>
          <w:bCs/>
          <w:color w:val="000000"/>
          <w:sz w:val="22"/>
          <w:szCs w:val="22"/>
        </w:rPr>
        <w:t>;</w:t>
      </w:r>
    </w:p>
    <w:p w:rsidR="009727AA" w:rsidRPr="00FB75D3" w:rsidRDefault="00FB75D3" w:rsidP="00C44926">
      <w:pPr>
        <w:pStyle w:val="PargrafodaLista"/>
        <w:numPr>
          <w:ilvl w:val="0"/>
          <w:numId w:val="14"/>
        </w:num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/>
          <w:sz w:val="22"/>
        </w:rPr>
      </w:pPr>
      <w:r>
        <w:rPr>
          <w:rFonts w:ascii="Calibri" w:hAnsi="Calibri"/>
          <w:bCs/>
          <w:color w:val="000000"/>
          <w:sz w:val="22"/>
          <w:szCs w:val="22"/>
        </w:rPr>
        <w:t xml:space="preserve">Aceitação de qualquer uma das </w:t>
      </w:r>
      <w:proofErr w:type="gramStart"/>
      <w:r>
        <w:rPr>
          <w:rFonts w:ascii="Calibri" w:hAnsi="Calibri"/>
          <w:bCs/>
          <w:color w:val="000000"/>
          <w:sz w:val="22"/>
          <w:szCs w:val="22"/>
        </w:rPr>
        <w:t>4</w:t>
      </w:r>
      <w:proofErr w:type="gramEnd"/>
      <w:r>
        <w:rPr>
          <w:rFonts w:ascii="Calibri" w:hAnsi="Calibri"/>
          <w:bCs/>
          <w:color w:val="000000"/>
          <w:sz w:val="22"/>
          <w:szCs w:val="22"/>
        </w:rPr>
        <w:t xml:space="preserve"> metodologias já utilizadas</w:t>
      </w:r>
      <w:r w:rsidR="001C79FC">
        <w:rPr>
          <w:rFonts w:ascii="Calibri" w:hAnsi="Calibri"/>
          <w:bCs/>
          <w:color w:val="000000"/>
          <w:sz w:val="22"/>
          <w:szCs w:val="22"/>
        </w:rPr>
        <w:t xml:space="preserve"> pelos </w:t>
      </w:r>
      <w:proofErr w:type="spellStart"/>
      <w:r w:rsidR="001C79FC">
        <w:rPr>
          <w:rFonts w:ascii="Calibri" w:hAnsi="Calibri"/>
          <w:bCs/>
          <w:color w:val="000000"/>
          <w:sz w:val="22"/>
          <w:szCs w:val="22"/>
        </w:rPr>
        <w:t>CBHs</w:t>
      </w:r>
      <w:proofErr w:type="spellEnd"/>
      <w:r>
        <w:rPr>
          <w:rFonts w:ascii="Calibri" w:hAnsi="Calibri"/>
          <w:bCs/>
          <w:color w:val="000000"/>
          <w:sz w:val="22"/>
          <w:szCs w:val="22"/>
        </w:rPr>
        <w:t>, com dados primários ou secundários</w:t>
      </w:r>
      <w:r w:rsidR="00F05F3C">
        <w:rPr>
          <w:rFonts w:ascii="Calibri" w:hAnsi="Calibri"/>
          <w:bCs/>
          <w:color w:val="000000"/>
          <w:sz w:val="22"/>
          <w:szCs w:val="22"/>
        </w:rPr>
        <w:t xml:space="preserve"> (</w:t>
      </w:r>
      <w:r>
        <w:rPr>
          <w:rFonts w:ascii="Calibri" w:hAnsi="Calibri"/>
          <w:bCs/>
          <w:color w:val="000000"/>
          <w:sz w:val="22"/>
          <w:szCs w:val="22"/>
        </w:rPr>
        <w:t>defendida pela Sra. Laura</w:t>
      </w:r>
      <w:r w:rsidR="00F05F3C">
        <w:rPr>
          <w:rFonts w:ascii="Calibri" w:hAnsi="Calibri"/>
          <w:bCs/>
          <w:color w:val="000000"/>
          <w:sz w:val="22"/>
          <w:szCs w:val="22"/>
        </w:rPr>
        <w:t>)</w:t>
      </w:r>
      <w:r>
        <w:rPr>
          <w:rFonts w:ascii="Calibri" w:hAnsi="Calibri"/>
          <w:bCs/>
          <w:color w:val="000000"/>
          <w:sz w:val="22"/>
          <w:szCs w:val="22"/>
        </w:rPr>
        <w:t>.</w:t>
      </w:r>
    </w:p>
    <w:p w:rsidR="00FB75D3" w:rsidRDefault="00FB75D3" w:rsidP="00C44926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/>
          <w:sz w:val="22"/>
        </w:rPr>
      </w:pPr>
      <w:r>
        <w:rPr>
          <w:rFonts w:asciiTheme="minorHAnsi" w:hAnsiTheme="minorHAnsi"/>
          <w:sz w:val="22"/>
        </w:rPr>
        <w:t>Sra. Yara propôs que a CTCOB estude o assunto e elabore uma proposta considerando tudo isso, trazendo posteriormente para avaliação de todos.</w:t>
      </w:r>
    </w:p>
    <w:p w:rsidR="00E94443" w:rsidRDefault="00E94443" w:rsidP="00C44926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/>
          <w:sz w:val="22"/>
        </w:rPr>
      </w:pPr>
      <w:r>
        <w:rPr>
          <w:rFonts w:asciiTheme="minorHAnsi" w:hAnsiTheme="minorHAnsi"/>
          <w:sz w:val="22"/>
        </w:rPr>
        <w:t>Sra. Mariza lembrou que é também necessária avaliação das metodologias utilizadas para avaliar impacto do setor de saneamento</w:t>
      </w:r>
      <w:r w:rsidR="00133CF9">
        <w:rPr>
          <w:rFonts w:asciiTheme="minorHAnsi" w:hAnsiTheme="minorHAnsi"/>
          <w:sz w:val="22"/>
        </w:rPr>
        <w:t xml:space="preserve">, e que é necessária a participação de outros representantes do setor, como </w:t>
      </w:r>
      <w:r w:rsidR="001F0F00">
        <w:rPr>
          <w:rFonts w:asciiTheme="minorHAnsi" w:hAnsiTheme="minorHAnsi"/>
          <w:sz w:val="22"/>
        </w:rPr>
        <w:t>por exemplo,</w:t>
      </w:r>
      <w:r w:rsidR="00133CF9">
        <w:rPr>
          <w:rFonts w:asciiTheme="minorHAnsi" w:hAnsiTheme="minorHAnsi"/>
          <w:sz w:val="22"/>
        </w:rPr>
        <w:t xml:space="preserve"> da ASSEMAE</w:t>
      </w:r>
      <w:r>
        <w:rPr>
          <w:rFonts w:asciiTheme="minorHAnsi" w:hAnsiTheme="minorHAnsi"/>
          <w:sz w:val="22"/>
        </w:rPr>
        <w:t>.</w:t>
      </w:r>
    </w:p>
    <w:p w:rsidR="00E94443" w:rsidRPr="00E94443" w:rsidRDefault="00C376D9" w:rsidP="00C44926">
      <w:pPr>
        <w:pStyle w:val="PargrafodaLista"/>
        <w:spacing w:line="276" w:lineRule="auto"/>
        <w:ind w:left="0"/>
        <w:jc w:val="both"/>
        <w:rPr>
          <w:rFonts w:asciiTheme="minorHAnsi" w:hAnsiTheme="minorHAnsi"/>
          <w:color w:val="000000" w:themeColor="text1"/>
          <w:sz w:val="22"/>
        </w:rPr>
      </w:pPr>
      <w:r>
        <w:rPr>
          <w:rFonts w:asciiTheme="minorHAnsi" w:hAnsiTheme="minorHAnsi"/>
          <w:color w:val="000000" w:themeColor="text1"/>
          <w:sz w:val="22"/>
        </w:rPr>
        <w:t>F</w:t>
      </w:r>
      <w:r w:rsidR="00E94443" w:rsidRPr="00E94443">
        <w:rPr>
          <w:rFonts w:asciiTheme="minorHAnsi" w:hAnsiTheme="minorHAnsi"/>
          <w:color w:val="000000" w:themeColor="text1"/>
          <w:sz w:val="22"/>
        </w:rPr>
        <w:t>oram acertadas as seguintes atividades:</w:t>
      </w:r>
      <w:bookmarkStart w:id="0" w:name="_GoBack"/>
      <w:bookmarkEnd w:id="0"/>
    </w:p>
    <w:p w:rsidR="00E94443" w:rsidRPr="00E94443" w:rsidRDefault="00E94443" w:rsidP="00C44926">
      <w:pPr>
        <w:pStyle w:val="PargrafodaLista"/>
        <w:numPr>
          <w:ilvl w:val="0"/>
          <w:numId w:val="9"/>
        </w:numPr>
        <w:tabs>
          <w:tab w:val="left" w:pos="0"/>
        </w:tabs>
        <w:spacing w:line="276" w:lineRule="auto"/>
        <w:ind w:left="426" w:hanging="284"/>
        <w:jc w:val="both"/>
        <w:rPr>
          <w:rFonts w:asciiTheme="minorHAnsi" w:hAnsiTheme="minorHAnsi"/>
          <w:color w:val="000000" w:themeColor="text1"/>
          <w:sz w:val="22"/>
        </w:rPr>
      </w:pPr>
      <w:r w:rsidRPr="00E94443">
        <w:rPr>
          <w:rFonts w:asciiTheme="minorHAnsi" w:hAnsiTheme="minorHAnsi"/>
          <w:color w:val="000000" w:themeColor="text1"/>
          <w:sz w:val="22"/>
        </w:rPr>
        <w:t>Envio do trabalho sobre setor industrial a todos do Grupo – até dia 3 de julho;</w:t>
      </w:r>
    </w:p>
    <w:p w:rsidR="00E94443" w:rsidRPr="00E94443" w:rsidRDefault="00E94443" w:rsidP="00C44926">
      <w:pPr>
        <w:pStyle w:val="PargrafodaLista"/>
        <w:numPr>
          <w:ilvl w:val="0"/>
          <w:numId w:val="9"/>
        </w:numPr>
        <w:tabs>
          <w:tab w:val="left" w:pos="0"/>
        </w:tabs>
        <w:spacing w:line="276" w:lineRule="auto"/>
        <w:ind w:left="426" w:hanging="284"/>
        <w:jc w:val="both"/>
        <w:rPr>
          <w:rFonts w:asciiTheme="minorHAnsi" w:hAnsiTheme="minorHAnsi"/>
          <w:color w:val="000000" w:themeColor="text1"/>
          <w:sz w:val="22"/>
        </w:rPr>
      </w:pPr>
      <w:r w:rsidRPr="00E94443">
        <w:rPr>
          <w:rFonts w:asciiTheme="minorHAnsi" w:hAnsiTheme="minorHAnsi"/>
          <w:color w:val="000000" w:themeColor="text1"/>
          <w:sz w:val="22"/>
        </w:rPr>
        <w:t>Elaboração e envio de material sobre setor de saneamento – até dia 6 de julho;</w:t>
      </w:r>
    </w:p>
    <w:p w:rsidR="00E94443" w:rsidRPr="00C376D9" w:rsidRDefault="00E94443" w:rsidP="00C44926">
      <w:pPr>
        <w:pStyle w:val="PargrafodaLista"/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spacing w:line="276" w:lineRule="auto"/>
        <w:ind w:left="426" w:hanging="284"/>
        <w:jc w:val="both"/>
        <w:rPr>
          <w:rFonts w:asciiTheme="minorHAnsi" w:hAnsiTheme="minorHAnsi"/>
          <w:sz w:val="22"/>
        </w:rPr>
      </w:pPr>
      <w:r w:rsidRPr="00C376D9">
        <w:rPr>
          <w:rFonts w:asciiTheme="minorHAnsi" w:hAnsiTheme="minorHAnsi"/>
          <w:color w:val="000000" w:themeColor="text1" w:themeShade="BF"/>
          <w:sz w:val="22"/>
        </w:rPr>
        <w:t>Nova reunião para finalizar discussão do tema – dia 21 de julho, às 9h30.</w:t>
      </w:r>
    </w:p>
    <w:p w:rsidR="002E652C" w:rsidRPr="00A85A9F" w:rsidRDefault="001A2C51" w:rsidP="00C44926">
      <w:pPr>
        <w:pStyle w:val="PargrafodaLista"/>
        <w:spacing w:line="276" w:lineRule="auto"/>
        <w:ind w:left="0"/>
        <w:jc w:val="both"/>
        <w:rPr>
          <w:rFonts w:asciiTheme="minorHAnsi" w:hAnsiTheme="minorHAnsi"/>
          <w:sz w:val="22"/>
        </w:rPr>
      </w:pPr>
      <w:r w:rsidRPr="00A85A9F">
        <w:rPr>
          <w:rFonts w:asciiTheme="minorHAnsi" w:hAnsiTheme="minorHAnsi"/>
          <w:sz w:val="22"/>
        </w:rPr>
        <w:t>Após estas definições a reunião foi encerrada</w:t>
      </w:r>
      <w:r w:rsidR="00E67BD6" w:rsidRPr="00A85A9F">
        <w:rPr>
          <w:rFonts w:asciiTheme="minorHAnsi" w:hAnsiTheme="minorHAnsi"/>
          <w:sz w:val="22"/>
          <w:shd w:val="clear" w:color="auto" w:fill="FFFFFF"/>
        </w:rPr>
        <w:t>.</w:t>
      </w:r>
    </w:p>
    <w:p w:rsidR="002E652C" w:rsidRDefault="002E652C" w:rsidP="00C44926">
      <w:pPr>
        <w:spacing w:line="276" w:lineRule="auto"/>
        <w:jc w:val="both"/>
        <w:rPr>
          <w:rFonts w:asciiTheme="minorHAnsi" w:hAnsiTheme="minorHAnsi"/>
          <w:color w:val="000000"/>
          <w:shd w:val="clear" w:color="auto" w:fill="FFFFFF"/>
        </w:rPr>
      </w:pPr>
    </w:p>
    <w:p w:rsidR="00660F0E" w:rsidRPr="00C23636" w:rsidRDefault="00660F0E" w:rsidP="00C44926">
      <w:pPr>
        <w:spacing w:line="276" w:lineRule="auto"/>
        <w:jc w:val="both"/>
        <w:rPr>
          <w:rFonts w:asciiTheme="minorHAnsi" w:hAnsiTheme="minorHAnsi"/>
          <w:color w:val="000000" w:themeColor="text1"/>
          <w:sz w:val="22"/>
          <w:szCs w:val="22"/>
          <w:shd w:val="clear" w:color="auto" w:fill="FFFFFF"/>
        </w:rPr>
      </w:pPr>
      <w:r w:rsidRPr="00C23636">
        <w:rPr>
          <w:rFonts w:asciiTheme="minorHAnsi" w:hAnsiTheme="minorHAnsi"/>
          <w:color w:val="000000" w:themeColor="text1"/>
          <w:sz w:val="22"/>
          <w:szCs w:val="22"/>
          <w:shd w:val="clear" w:color="auto" w:fill="FFFFFF"/>
        </w:rPr>
        <w:t xml:space="preserve">Materiais </w:t>
      </w:r>
      <w:r w:rsidR="00C44926">
        <w:rPr>
          <w:rFonts w:asciiTheme="minorHAnsi" w:hAnsiTheme="minorHAnsi"/>
          <w:color w:val="000000" w:themeColor="text1"/>
          <w:sz w:val="22"/>
          <w:szCs w:val="22"/>
          <w:shd w:val="clear" w:color="auto" w:fill="FFFFFF"/>
        </w:rPr>
        <w:t>relacionados</w:t>
      </w:r>
      <w:r w:rsidRPr="00C23636">
        <w:rPr>
          <w:rFonts w:asciiTheme="minorHAnsi" w:hAnsiTheme="minorHAnsi"/>
          <w:color w:val="000000" w:themeColor="text1"/>
          <w:sz w:val="22"/>
          <w:szCs w:val="22"/>
          <w:shd w:val="clear" w:color="auto" w:fill="FFFFFF"/>
        </w:rPr>
        <w:t xml:space="preserve">: </w:t>
      </w:r>
    </w:p>
    <w:p w:rsidR="00660F0E" w:rsidRPr="00C23636" w:rsidRDefault="00A00CEC" w:rsidP="00C44926">
      <w:pPr>
        <w:pStyle w:val="PargrafodaLista"/>
        <w:numPr>
          <w:ilvl w:val="0"/>
          <w:numId w:val="9"/>
        </w:numPr>
        <w:tabs>
          <w:tab w:val="left" w:pos="0"/>
        </w:tabs>
        <w:spacing w:line="276" w:lineRule="auto"/>
        <w:jc w:val="both"/>
        <w:rPr>
          <w:rFonts w:asciiTheme="minorHAnsi" w:hAnsiTheme="minorHAnsi"/>
          <w:color w:val="000000" w:themeColor="text1"/>
          <w:sz w:val="22"/>
        </w:rPr>
      </w:pPr>
      <w:r w:rsidRPr="00C23636">
        <w:rPr>
          <w:rFonts w:asciiTheme="minorHAnsi" w:hAnsiTheme="minorHAnsi"/>
          <w:color w:val="000000" w:themeColor="text1"/>
          <w:sz w:val="22"/>
        </w:rPr>
        <w:t>Planilha “</w:t>
      </w:r>
      <w:r w:rsidR="00C376D9" w:rsidRPr="00C23636">
        <w:rPr>
          <w:rFonts w:asciiTheme="minorHAnsi" w:hAnsiTheme="minorHAnsi"/>
          <w:color w:val="000000" w:themeColor="text1"/>
          <w:sz w:val="22"/>
        </w:rPr>
        <w:t xml:space="preserve">Contribuições </w:t>
      </w:r>
      <w:proofErr w:type="gramStart"/>
      <w:r w:rsidR="00C376D9" w:rsidRPr="00C23636">
        <w:rPr>
          <w:rFonts w:asciiTheme="minorHAnsi" w:hAnsiTheme="minorHAnsi"/>
          <w:color w:val="000000" w:themeColor="text1"/>
          <w:sz w:val="22"/>
        </w:rPr>
        <w:t>Fórum_Coeficientes</w:t>
      </w:r>
      <w:proofErr w:type="gramEnd"/>
      <w:r w:rsidR="00C376D9" w:rsidRPr="00C23636">
        <w:rPr>
          <w:rFonts w:asciiTheme="minorHAnsi" w:hAnsiTheme="minorHAnsi"/>
          <w:color w:val="000000" w:themeColor="text1"/>
          <w:sz w:val="22"/>
        </w:rPr>
        <w:t xml:space="preserve"> ponderadores não utilizados_análise”</w:t>
      </w:r>
    </w:p>
    <w:p w:rsidR="00C23636" w:rsidRPr="00C23636" w:rsidRDefault="00C23636" w:rsidP="00C44926">
      <w:pPr>
        <w:pStyle w:val="PargrafodaLista"/>
        <w:numPr>
          <w:ilvl w:val="0"/>
          <w:numId w:val="9"/>
        </w:numPr>
        <w:tabs>
          <w:tab w:val="left" w:pos="0"/>
        </w:tabs>
        <w:spacing w:line="276" w:lineRule="auto"/>
        <w:jc w:val="both"/>
        <w:rPr>
          <w:rFonts w:asciiTheme="minorHAnsi" w:hAnsiTheme="minorHAnsi"/>
          <w:color w:val="000000" w:themeColor="text1"/>
          <w:sz w:val="22"/>
        </w:rPr>
      </w:pPr>
      <w:r w:rsidRPr="00C23636">
        <w:rPr>
          <w:rFonts w:asciiTheme="minorHAnsi" w:hAnsiTheme="minorHAnsi"/>
          <w:color w:val="000000" w:themeColor="text1"/>
          <w:sz w:val="22"/>
        </w:rPr>
        <w:lastRenderedPageBreak/>
        <w:t xml:space="preserve">Planilha “Contribuições </w:t>
      </w:r>
      <w:proofErr w:type="spellStart"/>
      <w:r w:rsidRPr="00C23636">
        <w:rPr>
          <w:rFonts w:asciiTheme="minorHAnsi" w:hAnsiTheme="minorHAnsi"/>
          <w:color w:val="000000" w:themeColor="text1"/>
          <w:sz w:val="22"/>
        </w:rPr>
        <w:t>Fórum_coeficientes</w:t>
      </w:r>
      <w:proofErr w:type="spellEnd"/>
      <w:r w:rsidRPr="00C23636">
        <w:rPr>
          <w:rFonts w:asciiTheme="minorHAnsi" w:hAnsiTheme="minorHAnsi"/>
          <w:color w:val="000000" w:themeColor="text1"/>
          <w:sz w:val="22"/>
        </w:rPr>
        <w:t xml:space="preserve"> ponderadores para consumo e indicadores”</w:t>
      </w:r>
    </w:p>
    <w:p w:rsidR="00660F0E" w:rsidRPr="00C23636" w:rsidRDefault="00F32697" w:rsidP="00C44926">
      <w:pPr>
        <w:pStyle w:val="PargrafodaLista"/>
        <w:numPr>
          <w:ilvl w:val="0"/>
          <w:numId w:val="9"/>
        </w:numPr>
        <w:tabs>
          <w:tab w:val="left" w:pos="0"/>
        </w:tabs>
        <w:spacing w:line="276" w:lineRule="auto"/>
        <w:jc w:val="both"/>
        <w:rPr>
          <w:rFonts w:asciiTheme="minorHAnsi" w:hAnsiTheme="minorHAnsi"/>
          <w:color w:val="000000" w:themeColor="text1"/>
          <w:sz w:val="22"/>
        </w:rPr>
      </w:pPr>
      <w:r>
        <w:rPr>
          <w:rFonts w:asciiTheme="minorHAnsi" w:hAnsiTheme="minorHAnsi"/>
          <w:color w:val="000000" w:themeColor="text1"/>
          <w:sz w:val="22"/>
        </w:rPr>
        <w:t>Planilha “</w:t>
      </w:r>
      <w:r w:rsidRPr="00F32697">
        <w:rPr>
          <w:rFonts w:asciiTheme="minorHAnsi" w:hAnsiTheme="minorHAnsi"/>
          <w:color w:val="000000" w:themeColor="text1"/>
          <w:sz w:val="22"/>
        </w:rPr>
        <w:t xml:space="preserve">Propostas de </w:t>
      </w:r>
      <w:proofErr w:type="gramStart"/>
      <w:r w:rsidRPr="00F32697">
        <w:rPr>
          <w:rFonts w:asciiTheme="minorHAnsi" w:hAnsiTheme="minorHAnsi"/>
          <w:color w:val="000000" w:themeColor="text1"/>
          <w:sz w:val="22"/>
        </w:rPr>
        <w:t>Indicadores_R10</w:t>
      </w:r>
      <w:proofErr w:type="gramEnd"/>
      <w:r w:rsidRPr="00F32697">
        <w:rPr>
          <w:rFonts w:asciiTheme="minorHAnsi" w:hAnsiTheme="minorHAnsi"/>
          <w:color w:val="000000" w:themeColor="text1"/>
          <w:sz w:val="22"/>
        </w:rPr>
        <w:t xml:space="preserve"> e R11_cobrança </w:t>
      </w:r>
      <w:r>
        <w:rPr>
          <w:rFonts w:asciiTheme="minorHAnsi" w:hAnsiTheme="minorHAnsi"/>
          <w:color w:val="000000" w:themeColor="text1"/>
          <w:sz w:val="22"/>
        </w:rPr>
        <w:t>–</w:t>
      </w:r>
      <w:r w:rsidRPr="00F32697">
        <w:rPr>
          <w:rFonts w:asciiTheme="minorHAnsi" w:hAnsiTheme="minorHAnsi"/>
          <w:color w:val="000000" w:themeColor="text1"/>
          <w:sz w:val="22"/>
        </w:rPr>
        <w:t xml:space="preserve"> Gráficos</w:t>
      </w:r>
      <w:r>
        <w:rPr>
          <w:rFonts w:asciiTheme="minorHAnsi" w:hAnsiTheme="minorHAnsi"/>
          <w:color w:val="000000" w:themeColor="text1"/>
          <w:sz w:val="22"/>
        </w:rPr>
        <w:t>”</w:t>
      </w:r>
    </w:p>
    <w:p w:rsidR="00660F0E" w:rsidRPr="00C23636" w:rsidRDefault="00A00CEC" w:rsidP="00C44926">
      <w:pPr>
        <w:pStyle w:val="PargrafodaLista"/>
        <w:numPr>
          <w:ilvl w:val="0"/>
          <w:numId w:val="9"/>
        </w:numPr>
        <w:tabs>
          <w:tab w:val="left" w:pos="0"/>
        </w:tabs>
        <w:spacing w:line="276" w:lineRule="auto"/>
        <w:jc w:val="both"/>
        <w:rPr>
          <w:rFonts w:asciiTheme="minorHAnsi" w:hAnsiTheme="minorHAnsi"/>
          <w:color w:val="000000" w:themeColor="text1"/>
          <w:sz w:val="22"/>
        </w:rPr>
      </w:pPr>
      <w:r w:rsidRPr="00C23636">
        <w:rPr>
          <w:rFonts w:asciiTheme="minorHAnsi" w:hAnsiTheme="minorHAnsi"/>
          <w:color w:val="000000" w:themeColor="text1"/>
          <w:sz w:val="22"/>
        </w:rPr>
        <w:t>Apresentação sobre “Metodologia para apresentação do impacto da cobrança nos setores usuários”</w:t>
      </w:r>
      <w:r w:rsidR="00BF5491" w:rsidRPr="00C23636">
        <w:rPr>
          <w:rFonts w:asciiTheme="minorHAnsi" w:hAnsiTheme="minorHAnsi"/>
          <w:color w:val="000000" w:themeColor="text1"/>
          <w:sz w:val="22"/>
        </w:rPr>
        <w:t>.</w:t>
      </w:r>
    </w:p>
    <w:p w:rsidR="00660F0E" w:rsidRPr="000976D6" w:rsidRDefault="00660F0E" w:rsidP="00C44926">
      <w:pPr>
        <w:spacing w:line="276" w:lineRule="auto"/>
        <w:jc w:val="both"/>
        <w:rPr>
          <w:rFonts w:asciiTheme="minorHAnsi" w:hAnsiTheme="minorHAnsi"/>
          <w:color w:val="000000"/>
          <w:shd w:val="clear" w:color="auto" w:fill="FFFFFF"/>
        </w:rPr>
        <w:sectPr w:rsidR="00660F0E" w:rsidRPr="000976D6" w:rsidSect="00955DF7">
          <w:type w:val="continuous"/>
          <w:pgSz w:w="11906" w:h="16838"/>
          <w:pgMar w:top="1417" w:right="1701" w:bottom="1417" w:left="1701" w:header="708" w:footer="708" w:gutter="0"/>
          <w:lnNumType w:countBy="1" w:restart="continuous"/>
          <w:cols w:space="708"/>
          <w:docGrid w:linePitch="360"/>
        </w:sectPr>
      </w:pPr>
    </w:p>
    <w:p w:rsidR="001A2C51" w:rsidRDefault="001A2C51" w:rsidP="00797D20">
      <w:pPr>
        <w:jc w:val="right"/>
        <w:rPr>
          <w:rFonts w:asciiTheme="minorHAnsi" w:hAnsiTheme="minorHAnsi"/>
          <w:color w:val="000000"/>
          <w:sz w:val="18"/>
          <w:shd w:val="clear" w:color="auto" w:fill="FFFFFF"/>
        </w:rPr>
      </w:pPr>
    </w:p>
    <w:p w:rsidR="00CB1CCB" w:rsidRPr="000976D6" w:rsidRDefault="00797D20" w:rsidP="00797D20">
      <w:pPr>
        <w:jc w:val="right"/>
        <w:rPr>
          <w:rFonts w:asciiTheme="minorHAnsi" w:hAnsiTheme="minorHAnsi"/>
          <w:color w:val="000000"/>
          <w:sz w:val="18"/>
          <w:shd w:val="clear" w:color="auto" w:fill="FFFFFF"/>
        </w:rPr>
      </w:pPr>
      <w:r w:rsidRPr="000976D6">
        <w:rPr>
          <w:rFonts w:asciiTheme="minorHAnsi" w:hAnsiTheme="minorHAnsi"/>
          <w:color w:val="000000"/>
          <w:sz w:val="18"/>
          <w:shd w:val="clear" w:color="auto" w:fill="FFFFFF"/>
        </w:rPr>
        <w:t>Elaborada por:</w:t>
      </w:r>
    </w:p>
    <w:p w:rsidR="00CB1CCB" w:rsidRPr="000976D6" w:rsidRDefault="00BD42C9" w:rsidP="00797D20">
      <w:pPr>
        <w:jc w:val="right"/>
        <w:rPr>
          <w:rFonts w:asciiTheme="minorHAnsi" w:hAnsiTheme="minorHAnsi"/>
          <w:color w:val="000000"/>
          <w:sz w:val="18"/>
          <w:shd w:val="clear" w:color="auto" w:fill="FFFFFF"/>
        </w:rPr>
      </w:pPr>
      <w:r>
        <w:rPr>
          <w:rFonts w:asciiTheme="minorHAnsi" w:hAnsiTheme="minorHAnsi"/>
          <w:color w:val="000000"/>
          <w:sz w:val="18"/>
          <w:shd w:val="clear" w:color="auto" w:fill="FFFFFF"/>
        </w:rPr>
        <w:t>Mariza G. Prota</w:t>
      </w:r>
    </w:p>
    <w:p w:rsidR="002E652C" w:rsidRPr="000976D6" w:rsidRDefault="00797D20" w:rsidP="00797D20">
      <w:pPr>
        <w:jc w:val="right"/>
        <w:rPr>
          <w:rFonts w:asciiTheme="minorHAnsi" w:hAnsiTheme="minorHAnsi"/>
          <w:color w:val="000000"/>
          <w:sz w:val="18"/>
          <w:shd w:val="clear" w:color="auto" w:fill="FFFFFF"/>
        </w:rPr>
      </w:pPr>
      <w:r w:rsidRPr="000976D6">
        <w:rPr>
          <w:rFonts w:asciiTheme="minorHAnsi" w:hAnsiTheme="minorHAnsi"/>
          <w:color w:val="000000"/>
          <w:sz w:val="18"/>
          <w:shd w:val="clear" w:color="auto" w:fill="FFFFFF"/>
        </w:rPr>
        <w:t>SSRH/</w:t>
      </w:r>
      <w:r w:rsidR="00BD42C9">
        <w:rPr>
          <w:rFonts w:asciiTheme="minorHAnsi" w:hAnsiTheme="minorHAnsi"/>
          <w:color w:val="000000"/>
          <w:sz w:val="18"/>
          <w:shd w:val="clear" w:color="auto" w:fill="FFFFFF"/>
        </w:rPr>
        <w:t>SABESP</w:t>
      </w:r>
    </w:p>
    <w:p w:rsidR="00797D20" w:rsidRPr="000976D6" w:rsidRDefault="00BD42C9" w:rsidP="00797D20">
      <w:pPr>
        <w:jc w:val="right"/>
        <w:rPr>
          <w:rFonts w:asciiTheme="minorHAnsi" w:hAnsiTheme="minorHAnsi"/>
          <w:color w:val="000000"/>
          <w:sz w:val="18"/>
          <w:shd w:val="clear" w:color="auto" w:fill="FFFFFF"/>
        </w:rPr>
      </w:pPr>
      <w:r>
        <w:rPr>
          <w:rFonts w:asciiTheme="minorHAnsi" w:hAnsiTheme="minorHAnsi"/>
          <w:color w:val="000000"/>
          <w:sz w:val="18"/>
          <w:shd w:val="clear" w:color="auto" w:fill="FFFFFF"/>
        </w:rPr>
        <w:t>mprota</w:t>
      </w:r>
      <w:r w:rsidR="00797D20" w:rsidRPr="000976D6">
        <w:rPr>
          <w:rFonts w:asciiTheme="minorHAnsi" w:hAnsiTheme="minorHAnsi"/>
          <w:color w:val="000000"/>
          <w:sz w:val="18"/>
          <w:shd w:val="clear" w:color="auto" w:fill="FFFFFF"/>
        </w:rPr>
        <w:t>@</w:t>
      </w:r>
      <w:r>
        <w:rPr>
          <w:rFonts w:asciiTheme="minorHAnsi" w:hAnsiTheme="minorHAnsi"/>
          <w:color w:val="000000"/>
          <w:sz w:val="18"/>
          <w:shd w:val="clear" w:color="auto" w:fill="FFFFFF"/>
        </w:rPr>
        <w:t>sabesp.com.br</w:t>
      </w:r>
    </w:p>
    <w:p w:rsidR="002E652C" w:rsidRPr="000976D6" w:rsidRDefault="002E652C" w:rsidP="004C1835">
      <w:pPr>
        <w:jc w:val="both"/>
        <w:rPr>
          <w:rFonts w:asciiTheme="minorHAnsi" w:hAnsiTheme="minorHAnsi"/>
          <w:color w:val="000000"/>
          <w:shd w:val="clear" w:color="auto" w:fill="FFFFFF"/>
        </w:rPr>
      </w:pPr>
    </w:p>
    <w:sectPr w:rsidR="002E652C" w:rsidRPr="000976D6" w:rsidSect="003139B0">
      <w:type w:val="continuous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5872" w:rsidRDefault="00F75872" w:rsidP="00C37715">
      <w:r>
        <w:separator/>
      </w:r>
    </w:p>
  </w:endnote>
  <w:endnote w:type="continuationSeparator" w:id="0">
    <w:p w:rsidR="00F75872" w:rsidRDefault="00F75872" w:rsidP="00C377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5872" w:rsidRDefault="00F75872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5872" w:rsidRDefault="00F75872">
    <w:pPr>
      <w:pStyle w:val="Rodap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5872" w:rsidRDefault="00F75872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5872" w:rsidRDefault="00F75872" w:rsidP="00C37715">
      <w:r>
        <w:separator/>
      </w:r>
    </w:p>
  </w:footnote>
  <w:footnote w:type="continuationSeparator" w:id="0">
    <w:p w:rsidR="00F75872" w:rsidRDefault="00F75872" w:rsidP="00C3771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5872" w:rsidRDefault="001314CD">
    <w:pPr>
      <w:pStyle w:val="Cabealho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325444" o:spid="_x0000_s2050" type="#_x0000_t136" style="position:absolute;margin-left:0;margin-top:0;width:419.6pt;height:179.8pt;rotation:315;z-index:-251655168;mso-position-horizontal:center;mso-position-horizontal-relative:margin;mso-position-vertical:center;mso-position-vertical-relative:margin" o:allowincell="f" fillcolor="#7f7f7f [1612]" stroked="f">
          <v:fill opacity=".5"/>
          <v:textpath style="font-family:&quot;Calibri&quot;;font-size:1pt" string="MINUTA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5872" w:rsidRDefault="001314CD">
    <w:pPr>
      <w:pStyle w:val="Cabealho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325445" o:spid="_x0000_s2051" type="#_x0000_t136" style="position:absolute;margin-left:0;margin-top:0;width:419.6pt;height:179.8pt;rotation:315;z-index:-251653120;mso-position-horizontal:center;mso-position-horizontal-relative:margin;mso-position-vertical:center;mso-position-vertical-relative:margin" o:allowincell="f" fillcolor="#7f7f7f [1612]" stroked="f">
          <v:fill opacity=".5"/>
          <v:textpath style="font-family:&quot;Calibri&quot;;font-size:1pt" string="MINUTA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5872" w:rsidRDefault="001314CD">
    <w:pPr>
      <w:pStyle w:val="Cabealho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325443" o:spid="_x0000_s2049" type="#_x0000_t136" style="position:absolute;margin-left:0;margin-top:0;width:419.6pt;height:179.8pt;rotation:315;z-index:-251657216;mso-position-horizontal:center;mso-position-horizontal-relative:margin;mso-position-vertical:center;mso-position-vertical-relative:margin" o:allowincell="f" fillcolor="#7f7f7f [1612]" stroked="f">
          <v:fill opacity=".5"/>
          <v:textpath style="font-family:&quot;Calibri&quot;;font-size:1pt" string="MINUTA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E4358"/>
    <w:multiLevelType w:val="hybridMultilevel"/>
    <w:tmpl w:val="00260EDA"/>
    <w:lvl w:ilvl="0" w:tplc="F4FE6C1C">
      <w:start w:val="1"/>
      <w:numFmt w:val="decimal"/>
      <w:lvlText w:val="%1."/>
      <w:lvlJc w:val="left"/>
      <w:pPr>
        <w:ind w:left="2445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3165" w:hanging="360"/>
      </w:pPr>
    </w:lvl>
    <w:lvl w:ilvl="2" w:tplc="0416001B" w:tentative="1">
      <w:start w:val="1"/>
      <w:numFmt w:val="lowerRoman"/>
      <w:lvlText w:val="%3."/>
      <w:lvlJc w:val="right"/>
      <w:pPr>
        <w:ind w:left="3885" w:hanging="180"/>
      </w:pPr>
    </w:lvl>
    <w:lvl w:ilvl="3" w:tplc="0416000F" w:tentative="1">
      <w:start w:val="1"/>
      <w:numFmt w:val="decimal"/>
      <w:lvlText w:val="%4."/>
      <w:lvlJc w:val="left"/>
      <w:pPr>
        <w:ind w:left="4605" w:hanging="360"/>
      </w:pPr>
    </w:lvl>
    <w:lvl w:ilvl="4" w:tplc="04160019" w:tentative="1">
      <w:start w:val="1"/>
      <w:numFmt w:val="lowerLetter"/>
      <w:lvlText w:val="%5."/>
      <w:lvlJc w:val="left"/>
      <w:pPr>
        <w:ind w:left="5325" w:hanging="360"/>
      </w:pPr>
    </w:lvl>
    <w:lvl w:ilvl="5" w:tplc="0416001B" w:tentative="1">
      <w:start w:val="1"/>
      <w:numFmt w:val="lowerRoman"/>
      <w:lvlText w:val="%6."/>
      <w:lvlJc w:val="right"/>
      <w:pPr>
        <w:ind w:left="6045" w:hanging="180"/>
      </w:pPr>
    </w:lvl>
    <w:lvl w:ilvl="6" w:tplc="0416000F" w:tentative="1">
      <w:start w:val="1"/>
      <w:numFmt w:val="decimal"/>
      <w:lvlText w:val="%7."/>
      <w:lvlJc w:val="left"/>
      <w:pPr>
        <w:ind w:left="6765" w:hanging="360"/>
      </w:pPr>
    </w:lvl>
    <w:lvl w:ilvl="7" w:tplc="04160019" w:tentative="1">
      <w:start w:val="1"/>
      <w:numFmt w:val="lowerLetter"/>
      <w:lvlText w:val="%8."/>
      <w:lvlJc w:val="left"/>
      <w:pPr>
        <w:ind w:left="7485" w:hanging="360"/>
      </w:pPr>
    </w:lvl>
    <w:lvl w:ilvl="8" w:tplc="0416001B" w:tentative="1">
      <w:start w:val="1"/>
      <w:numFmt w:val="lowerRoman"/>
      <w:lvlText w:val="%9."/>
      <w:lvlJc w:val="right"/>
      <w:pPr>
        <w:ind w:left="8205" w:hanging="180"/>
      </w:pPr>
    </w:lvl>
  </w:abstractNum>
  <w:abstractNum w:abstractNumId="1">
    <w:nsid w:val="050D736D"/>
    <w:multiLevelType w:val="hybridMultilevel"/>
    <w:tmpl w:val="DED42492"/>
    <w:lvl w:ilvl="0" w:tplc="EC946AE8">
      <w:start w:val="1"/>
      <w:numFmt w:val="decimal"/>
      <w:lvlText w:val="%1."/>
      <w:lvlJc w:val="left"/>
      <w:pPr>
        <w:ind w:left="2085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805" w:hanging="360"/>
      </w:pPr>
    </w:lvl>
    <w:lvl w:ilvl="2" w:tplc="0416001B" w:tentative="1">
      <w:start w:val="1"/>
      <w:numFmt w:val="lowerRoman"/>
      <w:lvlText w:val="%3."/>
      <w:lvlJc w:val="right"/>
      <w:pPr>
        <w:ind w:left="3525" w:hanging="180"/>
      </w:pPr>
    </w:lvl>
    <w:lvl w:ilvl="3" w:tplc="0416000F" w:tentative="1">
      <w:start w:val="1"/>
      <w:numFmt w:val="decimal"/>
      <w:lvlText w:val="%4."/>
      <w:lvlJc w:val="left"/>
      <w:pPr>
        <w:ind w:left="4245" w:hanging="360"/>
      </w:pPr>
    </w:lvl>
    <w:lvl w:ilvl="4" w:tplc="04160019" w:tentative="1">
      <w:start w:val="1"/>
      <w:numFmt w:val="lowerLetter"/>
      <w:lvlText w:val="%5."/>
      <w:lvlJc w:val="left"/>
      <w:pPr>
        <w:ind w:left="4965" w:hanging="360"/>
      </w:pPr>
    </w:lvl>
    <w:lvl w:ilvl="5" w:tplc="0416001B" w:tentative="1">
      <w:start w:val="1"/>
      <w:numFmt w:val="lowerRoman"/>
      <w:lvlText w:val="%6."/>
      <w:lvlJc w:val="right"/>
      <w:pPr>
        <w:ind w:left="5685" w:hanging="180"/>
      </w:pPr>
    </w:lvl>
    <w:lvl w:ilvl="6" w:tplc="0416000F" w:tentative="1">
      <w:start w:val="1"/>
      <w:numFmt w:val="decimal"/>
      <w:lvlText w:val="%7."/>
      <w:lvlJc w:val="left"/>
      <w:pPr>
        <w:ind w:left="6405" w:hanging="360"/>
      </w:pPr>
    </w:lvl>
    <w:lvl w:ilvl="7" w:tplc="04160019" w:tentative="1">
      <w:start w:val="1"/>
      <w:numFmt w:val="lowerLetter"/>
      <w:lvlText w:val="%8."/>
      <w:lvlJc w:val="left"/>
      <w:pPr>
        <w:ind w:left="7125" w:hanging="360"/>
      </w:pPr>
    </w:lvl>
    <w:lvl w:ilvl="8" w:tplc="0416001B" w:tentative="1">
      <w:start w:val="1"/>
      <w:numFmt w:val="lowerRoman"/>
      <w:lvlText w:val="%9."/>
      <w:lvlJc w:val="right"/>
      <w:pPr>
        <w:ind w:left="7845" w:hanging="180"/>
      </w:pPr>
    </w:lvl>
  </w:abstractNum>
  <w:abstractNum w:abstractNumId="2">
    <w:nsid w:val="05AC569F"/>
    <w:multiLevelType w:val="hybridMultilevel"/>
    <w:tmpl w:val="A7C82EE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7A86100"/>
    <w:multiLevelType w:val="hybridMultilevel"/>
    <w:tmpl w:val="AF3887F0"/>
    <w:lvl w:ilvl="0" w:tplc="26A4B5C4">
      <w:start w:val="1"/>
      <w:numFmt w:val="decimal"/>
      <w:lvlText w:val="%1."/>
      <w:lvlJc w:val="left"/>
      <w:pPr>
        <w:ind w:left="1005" w:hanging="645"/>
      </w:pPr>
      <w:rPr>
        <w:rFonts w:ascii="Arial" w:hAnsi="Arial" w:cs="Arial" w:hint="default"/>
        <w:sz w:val="2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1FD5409"/>
    <w:multiLevelType w:val="hybridMultilevel"/>
    <w:tmpl w:val="62AAA138"/>
    <w:lvl w:ilvl="0" w:tplc="04160001">
      <w:start w:val="1"/>
      <w:numFmt w:val="bullet"/>
      <w:lvlText w:val=""/>
      <w:lvlJc w:val="left"/>
      <w:pPr>
        <w:ind w:left="436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5">
    <w:nsid w:val="44AF411A"/>
    <w:multiLevelType w:val="hybridMultilevel"/>
    <w:tmpl w:val="DB82AB80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5C73641"/>
    <w:multiLevelType w:val="hybridMultilevel"/>
    <w:tmpl w:val="96B8BC5A"/>
    <w:lvl w:ilvl="0" w:tplc="8872FF02">
      <w:start w:val="1"/>
      <w:numFmt w:val="decimal"/>
      <w:lvlText w:val="%1."/>
      <w:lvlJc w:val="left"/>
      <w:pPr>
        <w:ind w:left="1365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085" w:hanging="360"/>
      </w:pPr>
    </w:lvl>
    <w:lvl w:ilvl="2" w:tplc="0416001B" w:tentative="1">
      <w:start w:val="1"/>
      <w:numFmt w:val="lowerRoman"/>
      <w:lvlText w:val="%3."/>
      <w:lvlJc w:val="right"/>
      <w:pPr>
        <w:ind w:left="2805" w:hanging="180"/>
      </w:pPr>
    </w:lvl>
    <w:lvl w:ilvl="3" w:tplc="0416000F" w:tentative="1">
      <w:start w:val="1"/>
      <w:numFmt w:val="decimal"/>
      <w:lvlText w:val="%4."/>
      <w:lvlJc w:val="left"/>
      <w:pPr>
        <w:ind w:left="3525" w:hanging="360"/>
      </w:pPr>
    </w:lvl>
    <w:lvl w:ilvl="4" w:tplc="04160019" w:tentative="1">
      <w:start w:val="1"/>
      <w:numFmt w:val="lowerLetter"/>
      <w:lvlText w:val="%5."/>
      <w:lvlJc w:val="left"/>
      <w:pPr>
        <w:ind w:left="4245" w:hanging="360"/>
      </w:pPr>
    </w:lvl>
    <w:lvl w:ilvl="5" w:tplc="0416001B" w:tentative="1">
      <w:start w:val="1"/>
      <w:numFmt w:val="lowerRoman"/>
      <w:lvlText w:val="%6."/>
      <w:lvlJc w:val="right"/>
      <w:pPr>
        <w:ind w:left="4965" w:hanging="180"/>
      </w:pPr>
    </w:lvl>
    <w:lvl w:ilvl="6" w:tplc="0416000F" w:tentative="1">
      <w:start w:val="1"/>
      <w:numFmt w:val="decimal"/>
      <w:lvlText w:val="%7."/>
      <w:lvlJc w:val="left"/>
      <w:pPr>
        <w:ind w:left="5685" w:hanging="360"/>
      </w:pPr>
    </w:lvl>
    <w:lvl w:ilvl="7" w:tplc="04160019" w:tentative="1">
      <w:start w:val="1"/>
      <w:numFmt w:val="lowerLetter"/>
      <w:lvlText w:val="%8."/>
      <w:lvlJc w:val="left"/>
      <w:pPr>
        <w:ind w:left="6405" w:hanging="360"/>
      </w:pPr>
    </w:lvl>
    <w:lvl w:ilvl="8" w:tplc="0416001B" w:tentative="1">
      <w:start w:val="1"/>
      <w:numFmt w:val="lowerRoman"/>
      <w:lvlText w:val="%9."/>
      <w:lvlJc w:val="right"/>
      <w:pPr>
        <w:ind w:left="7125" w:hanging="180"/>
      </w:pPr>
    </w:lvl>
  </w:abstractNum>
  <w:abstractNum w:abstractNumId="7">
    <w:nsid w:val="4D284D4D"/>
    <w:multiLevelType w:val="hybridMultilevel"/>
    <w:tmpl w:val="69E29C5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02E2F7B"/>
    <w:multiLevelType w:val="hybridMultilevel"/>
    <w:tmpl w:val="5B1A52C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60A0DFC"/>
    <w:multiLevelType w:val="hybridMultilevel"/>
    <w:tmpl w:val="6CB4B6E2"/>
    <w:lvl w:ilvl="0" w:tplc="50BCCFF4">
      <w:start w:val="1"/>
      <w:numFmt w:val="decimal"/>
      <w:lvlText w:val="%1."/>
      <w:lvlJc w:val="left"/>
      <w:pPr>
        <w:ind w:left="1725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445" w:hanging="360"/>
      </w:pPr>
    </w:lvl>
    <w:lvl w:ilvl="2" w:tplc="0416001B" w:tentative="1">
      <w:start w:val="1"/>
      <w:numFmt w:val="lowerRoman"/>
      <w:lvlText w:val="%3."/>
      <w:lvlJc w:val="right"/>
      <w:pPr>
        <w:ind w:left="3165" w:hanging="180"/>
      </w:pPr>
    </w:lvl>
    <w:lvl w:ilvl="3" w:tplc="0416000F" w:tentative="1">
      <w:start w:val="1"/>
      <w:numFmt w:val="decimal"/>
      <w:lvlText w:val="%4."/>
      <w:lvlJc w:val="left"/>
      <w:pPr>
        <w:ind w:left="3885" w:hanging="360"/>
      </w:pPr>
    </w:lvl>
    <w:lvl w:ilvl="4" w:tplc="04160019" w:tentative="1">
      <w:start w:val="1"/>
      <w:numFmt w:val="lowerLetter"/>
      <w:lvlText w:val="%5."/>
      <w:lvlJc w:val="left"/>
      <w:pPr>
        <w:ind w:left="4605" w:hanging="360"/>
      </w:pPr>
    </w:lvl>
    <w:lvl w:ilvl="5" w:tplc="0416001B" w:tentative="1">
      <w:start w:val="1"/>
      <w:numFmt w:val="lowerRoman"/>
      <w:lvlText w:val="%6."/>
      <w:lvlJc w:val="right"/>
      <w:pPr>
        <w:ind w:left="5325" w:hanging="180"/>
      </w:pPr>
    </w:lvl>
    <w:lvl w:ilvl="6" w:tplc="0416000F" w:tentative="1">
      <w:start w:val="1"/>
      <w:numFmt w:val="decimal"/>
      <w:lvlText w:val="%7."/>
      <w:lvlJc w:val="left"/>
      <w:pPr>
        <w:ind w:left="6045" w:hanging="360"/>
      </w:pPr>
    </w:lvl>
    <w:lvl w:ilvl="7" w:tplc="04160019" w:tentative="1">
      <w:start w:val="1"/>
      <w:numFmt w:val="lowerLetter"/>
      <w:lvlText w:val="%8."/>
      <w:lvlJc w:val="left"/>
      <w:pPr>
        <w:ind w:left="6765" w:hanging="360"/>
      </w:pPr>
    </w:lvl>
    <w:lvl w:ilvl="8" w:tplc="0416001B" w:tentative="1">
      <w:start w:val="1"/>
      <w:numFmt w:val="lowerRoman"/>
      <w:lvlText w:val="%9."/>
      <w:lvlJc w:val="right"/>
      <w:pPr>
        <w:ind w:left="7485" w:hanging="180"/>
      </w:pPr>
    </w:lvl>
  </w:abstractNum>
  <w:abstractNum w:abstractNumId="10">
    <w:nsid w:val="60DB7006"/>
    <w:multiLevelType w:val="hybridMultilevel"/>
    <w:tmpl w:val="F23EC83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4596B8B"/>
    <w:multiLevelType w:val="hybridMultilevel"/>
    <w:tmpl w:val="0242E47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AC2520D"/>
    <w:multiLevelType w:val="hybridMultilevel"/>
    <w:tmpl w:val="13BEB3D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20874F0"/>
    <w:multiLevelType w:val="hybridMultilevel"/>
    <w:tmpl w:val="F8DCAB0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9"/>
  </w:num>
  <w:num w:numId="4">
    <w:abstractNumId w:val="1"/>
  </w:num>
  <w:num w:numId="5">
    <w:abstractNumId w:val="0"/>
  </w:num>
  <w:num w:numId="6">
    <w:abstractNumId w:val="13"/>
  </w:num>
  <w:num w:numId="7">
    <w:abstractNumId w:val="11"/>
  </w:num>
  <w:num w:numId="8">
    <w:abstractNumId w:val="7"/>
  </w:num>
  <w:num w:numId="9">
    <w:abstractNumId w:val="4"/>
  </w:num>
  <w:num w:numId="10">
    <w:abstractNumId w:val="12"/>
  </w:num>
  <w:num w:numId="11">
    <w:abstractNumId w:val="8"/>
  </w:num>
  <w:num w:numId="12">
    <w:abstractNumId w:val="10"/>
  </w:num>
  <w:num w:numId="13">
    <w:abstractNumId w:val="2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4AFF"/>
    <w:rsid w:val="000104F0"/>
    <w:rsid w:val="00013026"/>
    <w:rsid w:val="00015514"/>
    <w:rsid w:val="00015A95"/>
    <w:rsid w:val="0002233C"/>
    <w:rsid w:val="00033E69"/>
    <w:rsid w:val="00042A5C"/>
    <w:rsid w:val="00050B3A"/>
    <w:rsid w:val="000519B4"/>
    <w:rsid w:val="00053551"/>
    <w:rsid w:val="00066550"/>
    <w:rsid w:val="00070F14"/>
    <w:rsid w:val="00072793"/>
    <w:rsid w:val="00080344"/>
    <w:rsid w:val="00096192"/>
    <w:rsid w:val="000976D6"/>
    <w:rsid w:val="000C4DAF"/>
    <w:rsid w:val="000D05D9"/>
    <w:rsid w:val="000D2587"/>
    <w:rsid w:val="000D298B"/>
    <w:rsid w:val="000D743D"/>
    <w:rsid w:val="000D7DCA"/>
    <w:rsid w:val="000E527F"/>
    <w:rsid w:val="000E5AD5"/>
    <w:rsid w:val="000F6371"/>
    <w:rsid w:val="001032C8"/>
    <w:rsid w:val="00106B13"/>
    <w:rsid w:val="00112992"/>
    <w:rsid w:val="00113E91"/>
    <w:rsid w:val="001272CA"/>
    <w:rsid w:val="001314CD"/>
    <w:rsid w:val="00133CF9"/>
    <w:rsid w:val="001366A9"/>
    <w:rsid w:val="001411A8"/>
    <w:rsid w:val="00142001"/>
    <w:rsid w:val="00146B47"/>
    <w:rsid w:val="001649EB"/>
    <w:rsid w:val="00165AA4"/>
    <w:rsid w:val="001701E8"/>
    <w:rsid w:val="001A2C51"/>
    <w:rsid w:val="001B1DFC"/>
    <w:rsid w:val="001B3203"/>
    <w:rsid w:val="001C79FC"/>
    <w:rsid w:val="001D7D3A"/>
    <w:rsid w:val="001E6A22"/>
    <w:rsid w:val="001F0F00"/>
    <w:rsid w:val="001F29F1"/>
    <w:rsid w:val="001F690A"/>
    <w:rsid w:val="002010E5"/>
    <w:rsid w:val="0020177D"/>
    <w:rsid w:val="00212E0E"/>
    <w:rsid w:val="00222BB9"/>
    <w:rsid w:val="00235D1B"/>
    <w:rsid w:val="0024169F"/>
    <w:rsid w:val="002416ED"/>
    <w:rsid w:val="0025682D"/>
    <w:rsid w:val="002750AA"/>
    <w:rsid w:val="00282B69"/>
    <w:rsid w:val="00284C24"/>
    <w:rsid w:val="0029112C"/>
    <w:rsid w:val="00291E40"/>
    <w:rsid w:val="002A06BA"/>
    <w:rsid w:val="002A2214"/>
    <w:rsid w:val="002A385F"/>
    <w:rsid w:val="002A3E98"/>
    <w:rsid w:val="002C0663"/>
    <w:rsid w:val="002D3541"/>
    <w:rsid w:val="002E652C"/>
    <w:rsid w:val="002F287C"/>
    <w:rsid w:val="00303ECE"/>
    <w:rsid w:val="003048E4"/>
    <w:rsid w:val="003139B0"/>
    <w:rsid w:val="00325A3D"/>
    <w:rsid w:val="00331C55"/>
    <w:rsid w:val="003337D7"/>
    <w:rsid w:val="00345846"/>
    <w:rsid w:val="00352AE3"/>
    <w:rsid w:val="00354C3A"/>
    <w:rsid w:val="003564A5"/>
    <w:rsid w:val="00357858"/>
    <w:rsid w:val="00383DD8"/>
    <w:rsid w:val="00396F6F"/>
    <w:rsid w:val="003A2471"/>
    <w:rsid w:val="003D09C2"/>
    <w:rsid w:val="003D2B15"/>
    <w:rsid w:val="003E1D00"/>
    <w:rsid w:val="003E2E08"/>
    <w:rsid w:val="003F6E09"/>
    <w:rsid w:val="00444C5F"/>
    <w:rsid w:val="004641B4"/>
    <w:rsid w:val="00471645"/>
    <w:rsid w:val="00474BFC"/>
    <w:rsid w:val="00480791"/>
    <w:rsid w:val="0048765D"/>
    <w:rsid w:val="004A5F18"/>
    <w:rsid w:val="004B56C8"/>
    <w:rsid w:val="004B6CF5"/>
    <w:rsid w:val="004B705D"/>
    <w:rsid w:val="004C09FF"/>
    <w:rsid w:val="004C1835"/>
    <w:rsid w:val="004C218F"/>
    <w:rsid w:val="004C3EB6"/>
    <w:rsid w:val="004D18FB"/>
    <w:rsid w:val="004D4321"/>
    <w:rsid w:val="004F5326"/>
    <w:rsid w:val="00503C2E"/>
    <w:rsid w:val="00527A61"/>
    <w:rsid w:val="00531FB3"/>
    <w:rsid w:val="00542341"/>
    <w:rsid w:val="00544925"/>
    <w:rsid w:val="0055336D"/>
    <w:rsid w:val="00555014"/>
    <w:rsid w:val="0055558C"/>
    <w:rsid w:val="00570F99"/>
    <w:rsid w:val="0058048B"/>
    <w:rsid w:val="00585D24"/>
    <w:rsid w:val="005903A3"/>
    <w:rsid w:val="00593781"/>
    <w:rsid w:val="005956BE"/>
    <w:rsid w:val="005957D4"/>
    <w:rsid w:val="005A6399"/>
    <w:rsid w:val="005B291C"/>
    <w:rsid w:val="005C28C1"/>
    <w:rsid w:val="005C50F8"/>
    <w:rsid w:val="005C71C4"/>
    <w:rsid w:val="005C7C36"/>
    <w:rsid w:val="005E65FE"/>
    <w:rsid w:val="005F33CB"/>
    <w:rsid w:val="005F6219"/>
    <w:rsid w:val="00601943"/>
    <w:rsid w:val="00606CE2"/>
    <w:rsid w:val="00612851"/>
    <w:rsid w:val="00645B1E"/>
    <w:rsid w:val="00646FA0"/>
    <w:rsid w:val="00647811"/>
    <w:rsid w:val="00660F0E"/>
    <w:rsid w:val="0066429D"/>
    <w:rsid w:val="00670EBD"/>
    <w:rsid w:val="00671413"/>
    <w:rsid w:val="00672A74"/>
    <w:rsid w:val="00672CB4"/>
    <w:rsid w:val="006849E2"/>
    <w:rsid w:val="006920B9"/>
    <w:rsid w:val="006A2CB8"/>
    <w:rsid w:val="006B232D"/>
    <w:rsid w:val="006B5BE7"/>
    <w:rsid w:val="006B68C7"/>
    <w:rsid w:val="006C2D8F"/>
    <w:rsid w:val="006C6281"/>
    <w:rsid w:val="006C6B51"/>
    <w:rsid w:val="006D2AC7"/>
    <w:rsid w:val="006D4C38"/>
    <w:rsid w:val="006E73E7"/>
    <w:rsid w:val="006F3A82"/>
    <w:rsid w:val="00705916"/>
    <w:rsid w:val="0072118C"/>
    <w:rsid w:val="007306E0"/>
    <w:rsid w:val="0073185C"/>
    <w:rsid w:val="00731885"/>
    <w:rsid w:val="007372F9"/>
    <w:rsid w:val="00744513"/>
    <w:rsid w:val="00782A88"/>
    <w:rsid w:val="007922C6"/>
    <w:rsid w:val="007943F0"/>
    <w:rsid w:val="00797D20"/>
    <w:rsid w:val="007A3484"/>
    <w:rsid w:val="007B12A7"/>
    <w:rsid w:val="007B2260"/>
    <w:rsid w:val="007B2543"/>
    <w:rsid w:val="007B31E8"/>
    <w:rsid w:val="007C4914"/>
    <w:rsid w:val="007D2217"/>
    <w:rsid w:val="007D46DE"/>
    <w:rsid w:val="007D7E8D"/>
    <w:rsid w:val="00801374"/>
    <w:rsid w:val="00801E24"/>
    <w:rsid w:val="00811993"/>
    <w:rsid w:val="00813D12"/>
    <w:rsid w:val="00824AFF"/>
    <w:rsid w:val="00836131"/>
    <w:rsid w:val="00850196"/>
    <w:rsid w:val="00856A35"/>
    <w:rsid w:val="00857C83"/>
    <w:rsid w:val="00860483"/>
    <w:rsid w:val="00862B56"/>
    <w:rsid w:val="008669B5"/>
    <w:rsid w:val="00890A2C"/>
    <w:rsid w:val="008946AC"/>
    <w:rsid w:val="00896B5B"/>
    <w:rsid w:val="008A51FF"/>
    <w:rsid w:val="008B2328"/>
    <w:rsid w:val="008C5BB2"/>
    <w:rsid w:val="008D13A6"/>
    <w:rsid w:val="008D646E"/>
    <w:rsid w:val="008F7826"/>
    <w:rsid w:val="00911BB7"/>
    <w:rsid w:val="0092274F"/>
    <w:rsid w:val="00925380"/>
    <w:rsid w:val="009338D0"/>
    <w:rsid w:val="00942B2C"/>
    <w:rsid w:val="00953691"/>
    <w:rsid w:val="00955DF7"/>
    <w:rsid w:val="009720A7"/>
    <w:rsid w:val="009727AA"/>
    <w:rsid w:val="00973D5C"/>
    <w:rsid w:val="0097444D"/>
    <w:rsid w:val="00974EB2"/>
    <w:rsid w:val="00976023"/>
    <w:rsid w:val="00992A6B"/>
    <w:rsid w:val="009A1857"/>
    <w:rsid w:val="009A5A0E"/>
    <w:rsid w:val="009A6E52"/>
    <w:rsid w:val="009A74CD"/>
    <w:rsid w:val="009C19E6"/>
    <w:rsid w:val="009C3CDF"/>
    <w:rsid w:val="009C45B4"/>
    <w:rsid w:val="009C6ADF"/>
    <w:rsid w:val="009D25E3"/>
    <w:rsid w:val="009E70ED"/>
    <w:rsid w:val="009F5B11"/>
    <w:rsid w:val="00A00CEC"/>
    <w:rsid w:val="00A00F65"/>
    <w:rsid w:val="00A03A99"/>
    <w:rsid w:val="00A050FC"/>
    <w:rsid w:val="00A120FF"/>
    <w:rsid w:val="00A23227"/>
    <w:rsid w:val="00A2479A"/>
    <w:rsid w:val="00A33B14"/>
    <w:rsid w:val="00A4238A"/>
    <w:rsid w:val="00A51A0F"/>
    <w:rsid w:val="00A56728"/>
    <w:rsid w:val="00A64B05"/>
    <w:rsid w:val="00A66776"/>
    <w:rsid w:val="00A85919"/>
    <w:rsid w:val="00A85A9F"/>
    <w:rsid w:val="00AA1D80"/>
    <w:rsid w:val="00AC5C8D"/>
    <w:rsid w:val="00AD36F5"/>
    <w:rsid w:val="00AD7502"/>
    <w:rsid w:val="00AE0176"/>
    <w:rsid w:val="00AF1BEB"/>
    <w:rsid w:val="00AF2BDB"/>
    <w:rsid w:val="00B04C39"/>
    <w:rsid w:val="00B13DC6"/>
    <w:rsid w:val="00B22FD9"/>
    <w:rsid w:val="00B35F79"/>
    <w:rsid w:val="00B410BC"/>
    <w:rsid w:val="00B412D2"/>
    <w:rsid w:val="00B5452E"/>
    <w:rsid w:val="00B634B3"/>
    <w:rsid w:val="00B6674B"/>
    <w:rsid w:val="00B70B7B"/>
    <w:rsid w:val="00B7513A"/>
    <w:rsid w:val="00B75A74"/>
    <w:rsid w:val="00B853A1"/>
    <w:rsid w:val="00B86B9C"/>
    <w:rsid w:val="00B902DE"/>
    <w:rsid w:val="00BA0865"/>
    <w:rsid w:val="00BB0DF8"/>
    <w:rsid w:val="00BB321F"/>
    <w:rsid w:val="00BB4B84"/>
    <w:rsid w:val="00BB635F"/>
    <w:rsid w:val="00BD0692"/>
    <w:rsid w:val="00BD3298"/>
    <w:rsid w:val="00BD42C9"/>
    <w:rsid w:val="00BD77D1"/>
    <w:rsid w:val="00BF5491"/>
    <w:rsid w:val="00C0032B"/>
    <w:rsid w:val="00C003A4"/>
    <w:rsid w:val="00C01DA4"/>
    <w:rsid w:val="00C02B2D"/>
    <w:rsid w:val="00C1202F"/>
    <w:rsid w:val="00C12338"/>
    <w:rsid w:val="00C1618D"/>
    <w:rsid w:val="00C2272A"/>
    <w:rsid w:val="00C23636"/>
    <w:rsid w:val="00C259EC"/>
    <w:rsid w:val="00C376D9"/>
    <w:rsid w:val="00C37715"/>
    <w:rsid w:val="00C404DD"/>
    <w:rsid w:val="00C42013"/>
    <w:rsid w:val="00C42D76"/>
    <w:rsid w:val="00C44926"/>
    <w:rsid w:val="00C459AA"/>
    <w:rsid w:val="00C54C38"/>
    <w:rsid w:val="00C63DA4"/>
    <w:rsid w:val="00C64599"/>
    <w:rsid w:val="00C726B4"/>
    <w:rsid w:val="00C74F4A"/>
    <w:rsid w:val="00C751C5"/>
    <w:rsid w:val="00CA66C7"/>
    <w:rsid w:val="00CA6FAD"/>
    <w:rsid w:val="00CB1CCB"/>
    <w:rsid w:val="00CB4C29"/>
    <w:rsid w:val="00CB748D"/>
    <w:rsid w:val="00CC3DDF"/>
    <w:rsid w:val="00CC7724"/>
    <w:rsid w:val="00CE679F"/>
    <w:rsid w:val="00D000F6"/>
    <w:rsid w:val="00D03170"/>
    <w:rsid w:val="00D05938"/>
    <w:rsid w:val="00D11E84"/>
    <w:rsid w:val="00D1741B"/>
    <w:rsid w:val="00D24819"/>
    <w:rsid w:val="00D309A0"/>
    <w:rsid w:val="00D418C0"/>
    <w:rsid w:val="00D663EC"/>
    <w:rsid w:val="00D81595"/>
    <w:rsid w:val="00D85CE6"/>
    <w:rsid w:val="00D85F81"/>
    <w:rsid w:val="00D937AF"/>
    <w:rsid w:val="00DA4122"/>
    <w:rsid w:val="00DA7492"/>
    <w:rsid w:val="00DB385B"/>
    <w:rsid w:val="00DC3407"/>
    <w:rsid w:val="00DC41BA"/>
    <w:rsid w:val="00DC4479"/>
    <w:rsid w:val="00DC46A0"/>
    <w:rsid w:val="00DC6E37"/>
    <w:rsid w:val="00DD31BB"/>
    <w:rsid w:val="00DF49D6"/>
    <w:rsid w:val="00DF6CDA"/>
    <w:rsid w:val="00E047C6"/>
    <w:rsid w:val="00E2534E"/>
    <w:rsid w:val="00E2571D"/>
    <w:rsid w:val="00E40769"/>
    <w:rsid w:val="00E41CB2"/>
    <w:rsid w:val="00E4391E"/>
    <w:rsid w:val="00E47754"/>
    <w:rsid w:val="00E57300"/>
    <w:rsid w:val="00E67BD6"/>
    <w:rsid w:val="00E937F0"/>
    <w:rsid w:val="00E94443"/>
    <w:rsid w:val="00EA1FED"/>
    <w:rsid w:val="00EA2930"/>
    <w:rsid w:val="00EB6C80"/>
    <w:rsid w:val="00EC7228"/>
    <w:rsid w:val="00ED7B18"/>
    <w:rsid w:val="00EE71E1"/>
    <w:rsid w:val="00EF5B7E"/>
    <w:rsid w:val="00F01A2F"/>
    <w:rsid w:val="00F01D2E"/>
    <w:rsid w:val="00F05F3C"/>
    <w:rsid w:val="00F3013E"/>
    <w:rsid w:val="00F32697"/>
    <w:rsid w:val="00F3335F"/>
    <w:rsid w:val="00F4293C"/>
    <w:rsid w:val="00F43273"/>
    <w:rsid w:val="00F52D60"/>
    <w:rsid w:val="00F56399"/>
    <w:rsid w:val="00F56422"/>
    <w:rsid w:val="00F62FB7"/>
    <w:rsid w:val="00F633A8"/>
    <w:rsid w:val="00F65D4B"/>
    <w:rsid w:val="00F67BB9"/>
    <w:rsid w:val="00F74259"/>
    <w:rsid w:val="00F75872"/>
    <w:rsid w:val="00F85E96"/>
    <w:rsid w:val="00F97B18"/>
    <w:rsid w:val="00FB5681"/>
    <w:rsid w:val="00FB75D3"/>
    <w:rsid w:val="00FC06E2"/>
    <w:rsid w:val="00FC3805"/>
    <w:rsid w:val="00FD13EC"/>
    <w:rsid w:val="00FF1879"/>
    <w:rsid w:val="00FF7E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4A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Default">
    <w:name w:val="Default"/>
    <w:rsid w:val="00824AF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t-BR"/>
    </w:rPr>
  </w:style>
  <w:style w:type="character" w:styleId="Nmerodelinha">
    <w:name w:val="line number"/>
    <w:basedOn w:val="Fontepargpadro"/>
    <w:uiPriority w:val="99"/>
    <w:semiHidden/>
    <w:unhideWhenUsed/>
    <w:rsid w:val="00471645"/>
  </w:style>
  <w:style w:type="character" w:customStyle="1" w:styleId="apple-converted-space">
    <w:name w:val="apple-converted-space"/>
    <w:basedOn w:val="Fontepargpadro"/>
    <w:rsid w:val="00C12338"/>
  </w:style>
  <w:style w:type="paragraph" w:styleId="PargrafodaLista">
    <w:name w:val="List Paragraph"/>
    <w:basedOn w:val="Normal"/>
    <w:uiPriority w:val="34"/>
    <w:qFormat/>
    <w:rsid w:val="00942B2C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8946AC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8946AC"/>
    <w:rPr>
      <w:rFonts w:ascii="Tahoma" w:eastAsia="Times New Roman" w:hAnsi="Tahoma" w:cs="Tahoma"/>
      <w:sz w:val="16"/>
      <w:szCs w:val="16"/>
      <w:lang w:eastAsia="pt-BR"/>
    </w:rPr>
  </w:style>
  <w:style w:type="paragraph" w:styleId="TextosemFormatao">
    <w:name w:val="Plain Text"/>
    <w:basedOn w:val="Normal"/>
    <w:link w:val="TextosemFormataoChar"/>
    <w:uiPriority w:val="99"/>
    <w:rsid w:val="00E67BD6"/>
    <w:rPr>
      <w:rFonts w:ascii="Courier New" w:hAnsi="Courier New" w:cs="Courier New"/>
      <w:sz w:val="20"/>
      <w:szCs w:val="20"/>
    </w:rPr>
  </w:style>
  <w:style w:type="character" w:customStyle="1" w:styleId="TextosemFormataoChar">
    <w:name w:val="Texto sem Formatação Char"/>
    <w:basedOn w:val="Fontepargpadro"/>
    <w:link w:val="TextosemFormatao"/>
    <w:uiPriority w:val="99"/>
    <w:rsid w:val="00E67BD6"/>
    <w:rPr>
      <w:rFonts w:ascii="Courier New" w:eastAsia="Times New Roman" w:hAnsi="Courier New" w:cs="Courier New"/>
      <w:sz w:val="20"/>
      <w:szCs w:val="20"/>
      <w:lang w:eastAsia="pt-BR"/>
    </w:rPr>
  </w:style>
  <w:style w:type="character" w:styleId="Hyperlink">
    <w:name w:val="Hyperlink"/>
    <w:basedOn w:val="Fontepargpadro"/>
    <w:uiPriority w:val="99"/>
    <w:unhideWhenUsed/>
    <w:rsid w:val="009C19E6"/>
    <w:rPr>
      <w:color w:val="0000FF" w:themeColor="hyperlink"/>
      <w:u w:val="single"/>
    </w:rPr>
  </w:style>
  <w:style w:type="paragraph" w:styleId="Cabealho">
    <w:name w:val="header"/>
    <w:basedOn w:val="Normal"/>
    <w:link w:val="CabealhoChar"/>
    <w:uiPriority w:val="99"/>
    <w:unhideWhenUsed/>
    <w:rsid w:val="00C37715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C37715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C37715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C37715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NormalWeb">
    <w:name w:val="Normal (Web)"/>
    <w:basedOn w:val="Normal"/>
    <w:uiPriority w:val="99"/>
    <w:semiHidden/>
    <w:unhideWhenUsed/>
    <w:rsid w:val="00A00CEC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4A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Default">
    <w:name w:val="Default"/>
    <w:rsid w:val="00824AF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t-BR"/>
    </w:rPr>
  </w:style>
  <w:style w:type="character" w:styleId="Nmerodelinha">
    <w:name w:val="line number"/>
    <w:basedOn w:val="Fontepargpadro"/>
    <w:uiPriority w:val="99"/>
    <w:semiHidden/>
    <w:unhideWhenUsed/>
    <w:rsid w:val="00471645"/>
  </w:style>
  <w:style w:type="character" w:customStyle="1" w:styleId="apple-converted-space">
    <w:name w:val="apple-converted-space"/>
    <w:basedOn w:val="Fontepargpadro"/>
    <w:rsid w:val="00C12338"/>
  </w:style>
  <w:style w:type="paragraph" w:styleId="PargrafodaLista">
    <w:name w:val="List Paragraph"/>
    <w:basedOn w:val="Normal"/>
    <w:uiPriority w:val="34"/>
    <w:qFormat/>
    <w:rsid w:val="00942B2C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8946AC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8946AC"/>
    <w:rPr>
      <w:rFonts w:ascii="Tahoma" w:eastAsia="Times New Roman" w:hAnsi="Tahoma" w:cs="Tahoma"/>
      <w:sz w:val="16"/>
      <w:szCs w:val="16"/>
      <w:lang w:eastAsia="pt-BR"/>
    </w:rPr>
  </w:style>
  <w:style w:type="paragraph" w:styleId="TextosemFormatao">
    <w:name w:val="Plain Text"/>
    <w:basedOn w:val="Normal"/>
    <w:link w:val="TextosemFormataoChar"/>
    <w:uiPriority w:val="99"/>
    <w:rsid w:val="00E67BD6"/>
    <w:rPr>
      <w:rFonts w:ascii="Courier New" w:hAnsi="Courier New" w:cs="Courier New"/>
      <w:sz w:val="20"/>
      <w:szCs w:val="20"/>
    </w:rPr>
  </w:style>
  <w:style w:type="character" w:customStyle="1" w:styleId="TextosemFormataoChar">
    <w:name w:val="Texto sem Formatação Char"/>
    <w:basedOn w:val="Fontepargpadro"/>
    <w:link w:val="TextosemFormatao"/>
    <w:uiPriority w:val="99"/>
    <w:rsid w:val="00E67BD6"/>
    <w:rPr>
      <w:rFonts w:ascii="Courier New" w:eastAsia="Times New Roman" w:hAnsi="Courier New" w:cs="Courier New"/>
      <w:sz w:val="20"/>
      <w:szCs w:val="20"/>
      <w:lang w:eastAsia="pt-BR"/>
    </w:rPr>
  </w:style>
  <w:style w:type="character" w:styleId="Hyperlink">
    <w:name w:val="Hyperlink"/>
    <w:basedOn w:val="Fontepargpadro"/>
    <w:uiPriority w:val="99"/>
    <w:unhideWhenUsed/>
    <w:rsid w:val="009C19E6"/>
    <w:rPr>
      <w:color w:val="0000FF" w:themeColor="hyperlink"/>
      <w:u w:val="single"/>
    </w:rPr>
  </w:style>
  <w:style w:type="paragraph" w:styleId="Cabealho">
    <w:name w:val="header"/>
    <w:basedOn w:val="Normal"/>
    <w:link w:val="CabealhoChar"/>
    <w:uiPriority w:val="99"/>
    <w:unhideWhenUsed/>
    <w:rsid w:val="00C37715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C37715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C37715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C37715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NormalWeb">
    <w:name w:val="Normal (Web)"/>
    <w:basedOn w:val="Normal"/>
    <w:uiPriority w:val="99"/>
    <w:semiHidden/>
    <w:unhideWhenUsed/>
    <w:rsid w:val="00A00CEC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879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7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7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3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4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7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7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1C0170-9819-4D0A-B2A8-12EAB5849D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252</TotalTime>
  <Pages>6</Pages>
  <Words>2576</Words>
  <Characters>13913</Characters>
  <Application>Microsoft Office Word</Application>
  <DocSecurity>0</DocSecurity>
  <Lines>115</Lines>
  <Paragraphs>32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Ariane Coelho Donatti</dc:creator>
  <cp:lastModifiedBy>Ariane Coelho Donatti</cp:lastModifiedBy>
  <cp:revision>13</cp:revision>
  <cp:lastPrinted>2015-07-20T15:54:00Z</cp:lastPrinted>
  <dcterms:created xsi:type="dcterms:W3CDTF">2015-07-20T16:44:00Z</dcterms:created>
  <dcterms:modified xsi:type="dcterms:W3CDTF">2015-07-31T21:37:00Z</dcterms:modified>
</cp:coreProperties>
</file>